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44C" w:rsidRDefault="001E044C">
      <w:pPr>
        <w:rPr>
          <w:rFonts w:ascii="Arial" w:hAnsi="Arial" w:cs="Arial"/>
          <w:sz w:val="20"/>
          <w:szCs w:val="20"/>
          <w:lang w:val="fr-FR"/>
        </w:rPr>
      </w:pPr>
    </w:p>
    <w:p w:rsidR="00932971" w:rsidRPr="008F3A7B" w:rsidRDefault="008F7A00">
      <w:pPr>
        <w:rPr>
          <w:rFonts w:ascii="Arial" w:hAnsi="Arial" w:cs="Arial"/>
          <w:b/>
          <w:sz w:val="36"/>
          <w:szCs w:val="36"/>
          <w:u w:val="single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                                    </w:t>
      </w:r>
      <w:r w:rsidRPr="008F7A00">
        <w:rPr>
          <w:rFonts w:ascii="Arial" w:hAnsi="Arial" w:cs="Arial"/>
          <w:b/>
          <w:sz w:val="36"/>
          <w:szCs w:val="36"/>
          <w:u w:val="single"/>
          <w:lang w:val="fr-FR"/>
        </w:rPr>
        <w:t xml:space="preserve">ITALIE </w:t>
      </w:r>
      <w:r>
        <w:rPr>
          <w:rFonts w:ascii="Arial" w:hAnsi="Arial" w:cs="Arial"/>
          <w:b/>
          <w:sz w:val="36"/>
          <w:szCs w:val="36"/>
          <w:u w:val="single"/>
          <w:lang w:val="fr-FR"/>
        </w:rPr>
        <w:t xml:space="preserve"> </w:t>
      </w:r>
      <w:r w:rsidR="00457940">
        <w:rPr>
          <w:rFonts w:ascii="Arial" w:hAnsi="Arial" w:cs="Arial"/>
          <w:b/>
          <w:sz w:val="36"/>
          <w:szCs w:val="36"/>
          <w:u w:val="single"/>
          <w:lang w:val="fr-FR"/>
        </w:rPr>
        <w:t>2</w:t>
      </w:r>
      <w:r>
        <w:rPr>
          <w:rFonts w:ascii="Arial" w:hAnsi="Arial" w:cs="Arial"/>
          <w:b/>
          <w:sz w:val="36"/>
          <w:szCs w:val="36"/>
          <w:u w:val="single"/>
          <w:lang w:val="fr-FR"/>
        </w:rPr>
        <w:t xml:space="preserve"> ANS</w:t>
      </w:r>
    </w:p>
    <w:p w:rsidR="00932971" w:rsidRDefault="00457940">
      <w:pPr>
        <w:rPr>
          <w:rFonts w:ascii="Arial" w:hAnsi="Arial" w:cs="Arial"/>
          <w:sz w:val="20"/>
          <w:szCs w:val="20"/>
          <w:lang w:val="fr-FR"/>
        </w:rPr>
      </w:pPr>
      <w:r>
        <w:rPr>
          <w:noProof/>
        </w:rPr>
        <w:drawing>
          <wp:inline distT="0" distB="0" distL="0" distR="0">
            <wp:extent cx="6410686" cy="4126865"/>
            <wp:effectExtent l="0" t="0" r="9525" b="6985"/>
            <wp:docPr id="1" name="Image 1" descr="C:\Users\jlattal\AppData\Local\Microsoft\Windows\INetCache\Content.Word\bfm89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lattal\AppData\Local\Microsoft\Windows\INetCache\Content.Word\bfm894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844" cy="412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290" w:rsidRDefault="00561290">
      <w:pPr>
        <w:rPr>
          <w:rFonts w:ascii="Arial" w:hAnsi="Arial" w:cs="Arial"/>
          <w:sz w:val="20"/>
          <w:szCs w:val="20"/>
          <w:lang w:val="fr-FR"/>
        </w:rPr>
      </w:pPr>
    </w:p>
    <w:p w:rsidR="00561290" w:rsidRPr="00F24CE6" w:rsidRDefault="00561290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 xml:space="preserve">Avec la crise politique, le 2 ans Italie est passé </w:t>
      </w:r>
      <w:r w:rsidR="00F24CE6">
        <w:rPr>
          <w:rFonts w:ascii="Tahoma" w:hAnsi="Tahoma" w:cs="Tahoma"/>
          <w:lang w:val="fr-FR"/>
        </w:rPr>
        <w:t xml:space="preserve">au cours du mois, </w:t>
      </w:r>
      <w:r w:rsidRPr="00F24CE6">
        <w:rPr>
          <w:rFonts w:ascii="Tahoma" w:hAnsi="Tahoma" w:cs="Tahoma"/>
          <w:lang w:val="fr-FR"/>
        </w:rPr>
        <w:t>d’un point bas de -0.39 à un plus haut de 2.84.</w:t>
      </w:r>
    </w:p>
    <w:p w:rsidR="00561290" w:rsidRPr="00F24CE6" w:rsidRDefault="00561290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>Il évolue aujourd’hui sur un niveau de 2.25.</w:t>
      </w:r>
    </w:p>
    <w:p w:rsidR="00561290" w:rsidRPr="00F24CE6" w:rsidRDefault="00561290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 xml:space="preserve">Il est </w:t>
      </w:r>
      <w:r w:rsidR="00F24CE6" w:rsidRPr="00F24CE6">
        <w:rPr>
          <w:rFonts w:ascii="Tahoma" w:hAnsi="Tahoma" w:cs="Tahoma"/>
          <w:lang w:val="fr-FR"/>
        </w:rPr>
        <w:t>intéressant</w:t>
      </w:r>
      <w:r w:rsidRPr="00F24CE6">
        <w:rPr>
          <w:rFonts w:ascii="Tahoma" w:hAnsi="Tahoma" w:cs="Tahoma"/>
          <w:lang w:val="fr-FR"/>
        </w:rPr>
        <w:t xml:space="preserve"> de constater une nouvelle fois que le technique donne des repères lorsque le</w:t>
      </w:r>
      <w:r w:rsidR="00766C59" w:rsidRPr="00F24CE6">
        <w:rPr>
          <w:rFonts w:ascii="Tahoma" w:hAnsi="Tahoma" w:cs="Tahoma"/>
          <w:lang w:val="fr-FR"/>
        </w:rPr>
        <w:t xml:space="preserve">s fondamentaux </w:t>
      </w:r>
      <w:r w:rsidR="00F24CE6">
        <w:rPr>
          <w:rFonts w:ascii="Tahoma" w:hAnsi="Tahoma" w:cs="Tahoma"/>
          <w:lang w:val="fr-FR"/>
        </w:rPr>
        <w:t>n’en a</w:t>
      </w:r>
      <w:r w:rsidR="00766C59" w:rsidRPr="00F24CE6">
        <w:rPr>
          <w:rFonts w:ascii="Tahoma" w:hAnsi="Tahoma" w:cs="Tahoma"/>
          <w:lang w:val="fr-FR"/>
        </w:rPr>
        <w:t xml:space="preserve"> plus.</w:t>
      </w:r>
      <w:r w:rsidRPr="00F24CE6">
        <w:rPr>
          <w:rFonts w:ascii="Tahoma" w:hAnsi="Tahoma" w:cs="Tahoma"/>
          <w:lang w:val="fr-FR"/>
        </w:rPr>
        <w:t xml:space="preserve"> </w:t>
      </w:r>
      <w:r w:rsidR="00766C59" w:rsidRPr="00F24CE6">
        <w:rPr>
          <w:rFonts w:ascii="Tahoma" w:hAnsi="Tahoma" w:cs="Tahoma"/>
          <w:lang w:val="fr-FR"/>
        </w:rPr>
        <w:t xml:space="preserve">Ainsi le haut touché </w:t>
      </w:r>
      <w:r w:rsidR="001509F6" w:rsidRPr="00F24CE6">
        <w:rPr>
          <w:rFonts w:ascii="Tahoma" w:hAnsi="Tahoma" w:cs="Tahoma"/>
          <w:lang w:val="fr-FR"/>
        </w:rPr>
        <w:t xml:space="preserve">hier suite à l’emballement des taux italiens représente 38.2% de retracement de la baisse comprise entre </w:t>
      </w:r>
      <w:r w:rsidR="00F50999" w:rsidRPr="00F24CE6">
        <w:rPr>
          <w:rFonts w:ascii="Tahoma" w:hAnsi="Tahoma" w:cs="Tahoma"/>
          <w:lang w:val="fr-FR"/>
        </w:rPr>
        <w:t>8.12 et -0.39, soit plus exactement 2.88.</w:t>
      </w:r>
    </w:p>
    <w:p w:rsidR="00F50999" w:rsidRPr="00F24CE6" w:rsidRDefault="003161AF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 xml:space="preserve">Les prochaines résistances techniques </w:t>
      </w:r>
      <w:proofErr w:type="gramStart"/>
      <w:r w:rsidRPr="00F24CE6">
        <w:rPr>
          <w:rFonts w:ascii="Tahoma" w:hAnsi="Tahoma" w:cs="Tahoma"/>
          <w:lang w:val="fr-FR"/>
        </w:rPr>
        <w:t>serviront</w:t>
      </w:r>
      <w:proofErr w:type="gramEnd"/>
      <w:r w:rsidRPr="00F24CE6">
        <w:rPr>
          <w:rFonts w:ascii="Tahoma" w:hAnsi="Tahoma" w:cs="Tahoma"/>
          <w:lang w:val="fr-FR"/>
        </w:rPr>
        <w:t xml:space="preserve"> par la suite</w:t>
      </w:r>
      <w:r w:rsidR="00984CFB">
        <w:rPr>
          <w:rFonts w:ascii="Tahoma" w:hAnsi="Tahoma" w:cs="Tahoma"/>
          <w:lang w:val="fr-FR"/>
        </w:rPr>
        <w:t>,</w:t>
      </w:r>
      <w:r w:rsidRPr="00F24CE6">
        <w:rPr>
          <w:rFonts w:ascii="Tahoma" w:hAnsi="Tahoma" w:cs="Tahoma"/>
          <w:lang w:val="fr-FR"/>
        </w:rPr>
        <w:t xml:space="preserve"> si le haut de</w:t>
      </w:r>
      <w:r w:rsidR="00F50999" w:rsidRPr="00F24CE6">
        <w:rPr>
          <w:rFonts w:ascii="Tahoma" w:hAnsi="Tahoma" w:cs="Tahoma"/>
          <w:lang w:val="fr-FR"/>
        </w:rPr>
        <w:t xml:space="preserve"> 2.84 venait à être dépassé.</w:t>
      </w:r>
    </w:p>
    <w:p w:rsidR="003161AF" w:rsidRPr="00F24CE6" w:rsidRDefault="00F50999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>En cassure de 2.88</w:t>
      </w:r>
      <w:r w:rsidR="003161AF" w:rsidRPr="00F24CE6">
        <w:rPr>
          <w:rFonts w:ascii="Tahoma" w:hAnsi="Tahoma" w:cs="Tahoma"/>
          <w:lang w:val="fr-FR"/>
        </w:rPr>
        <w:t xml:space="preserve"> </w:t>
      </w:r>
      <w:r w:rsidR="00A0390E" w:rsidRPr="00F24CE6">
        <w:rPr>
          <w:rFonts w:ascii="Tahoma" w:hAnsi="Tahoma" w:cs="Tahoma"/>
          <w:lang w:val="fr-FR"/>
        </w:rPr>
        <w:t>nous pou</w:t>
      </w:r>
      <w:r w:rsidR="00984CFB">
        <w:rPr>
          <w:rFonts w:ascii="Tahoma" w:hAnsi="Tahoma" w:cs="Tahoma"/>
          <w:lang w:val="fr-FR"/>
        </w:rPr>
        <w:t>rro</w:t>
      </w:r>
      <w:r w:rsidR="00A0390E" w:rsidRPr="00F24CE6">
        <w:rPr>
          <w:rFonts w:ascii="Tahoma" w:hAnsi="Tahoma" w:cs="Tahoma"/>
          <w:lang w:val="fr-FR"/>
        </w:rPr>
        <w:t>ns alors envisager les objectifs suivants situés sur 3.88 (50%) et 4.88 (61.8%).</w:t>
      </w:r>
    </w:p>
    <w:p w:rsidR="00A0390E" w:rsidRPr="00F24CE6" w:rsidRDefault="00B46604">
      <w:pPr>
        <w:rPr>
          <w:rFonts w:ascii="Tahoma" w:hAnsi="Tahoma" w:cs="Tahoma"/>
          <w:lang w:val="fr-FR"/>
        </w:rPr>
      </w:pPr>
      <w:r w:rsidRPr="00F24CE6">
        <w:rPr>
          <w:rFonts w:ascii="Tahoma" w:hAnsi="Tahoma" w:cs="Tahoma"/>
          <w:lang w:val="fr-FR"/>
        </w:rPr>
        <w:t xml:space="preserve">Sous 2.84 en données mensuelles, le rapport de force restera favorable aux vendeurs </w:t>
      </w:r>
      <w:r w:rsidR="00984CFB">
        <w:rPr>
          <w:rFonts w:ascii="Tahoma" w:hAnsi="Tahoma" w:cs="Tahoma"/>
          <w:lang w:val="fr-FR"/>
        </w:rPr>
        <w:t xml:space="preserve">taux </w:t>
      </w:r>
      <w:r w:rsidRPr="00F24CE6">
        <w:rPr>
          <w:rFonts w:ascii="Tahoma" w:hAnsi="Tahoma" w:cs="Tahoma"/>
          <w:lang w:val="fr-FR"/>
        </w:rPr>
        <w:t xml:space="preserve">tant que le 2 ans se maintiendra </w:t>
      </w:r>
      <w:r w:rsidR="00F24CE6" w:rsidRPr="00F24CE6">
        <w:rPr>
          <w:rFonts w:ascii="Tahoma" w:hAnsi="Tahoma" w:cs="Tahoma"/>
          <w:lang w:val="fr-FR"/>
        </w:rPr>
        <w:t>au-dessus</w:t>
      </w:r>
      <w:r w:rsidRPr="00F24CE6">
        <w:rPr>
          <w:rFonts w:ascii="Tahoma" w:hAnsi="Tahoma" w:cs="Tahoma"/>
          <w:lang w:val="fr-FR"/>
        </w:rPr>
        <w:t xml:space="preserve"> de 1.27.</w:t>
      </w:r>
    </w:p>
    <w:p w:rsidR="003161AF" w:rsidRDefault="003161AF">
      <w:pPr>
        <w:rPr>
          <w:rFonts w:ascii="Arial" w:hAnsi="Arial" w:cs="Arial"/>
          <w:sz w:val="20"/>
          <w:szCs w:val="20"/>
          <w:lang w:val="fr-FR"/>
        </w:rPr>
      </w:pPr>
    </w:p>
    <w:p w:rsidR="00561290" w:rsidRDefault="00561290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 </w:t>
      </w:r>
    </w:p>
    <w:p w:rsidR="005139E7" w:rsidRDefault="00457940">
      <w:pPr>
        <w:rPr>
          <w:rFonts w:ascii="Tahoma" w:hAnsi="Tahoma" w:cs="Tahoma"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>
            <wp:extent cx="6410686" cy="4126865"/>
            <wp:effectExtent l="0" t="0" r="9525" b="6985"/>
            <wp:docPr id="2" name="Image 2" descr="C:\Users\jlattal\AppData\Local\Microsoft\Windows\INetCache\Content.Word\bfm80F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attal\AppData\Local\Microsoft\Windows\INetCache\Content.Word\bfm80F9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371" cy="412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BE9" w:rsidRDefault="00BD390B" w:rsidP="003538E5">
      <w:pPr>
        <w:rPr>
          <w:rFonts w:ascii="Tahoma" w:hAnsi="Tahoma" w:cs="Tahoma"/>
          <w:lang w:val="fr-FR"/>
        </w:rPr>
      </w:pPr>
      <w:r w:rsidRPr="00186F7E">
        <w:rPr>
          <w:rFonts w:ascii="Tahoma" w:hAnsi="Tahoma" w:cs="Tahoma"/>
          <w:lang w:val="fr-FR"/>
        </w:rPr>
        <w:t xml:space="preserve">L’analyse en nuage </w:t>
      </w:r>
      <w:r w:rsidR="00F24CE6">
        <w:rPr>
          <w:rFonts w:ascii="Tahoma" w:hAnsi="Tahoma" w:cs="Tahoma"/>
          <w:lang w:val="fr-FR"/>
        </w:rPr>
        <w:t>complète</w:t>
      </w:r>
      <w:r w:rsidR="003538E5">
        <w:rPr>
          <w:rFonts w:ascii="Tahoma" w:hAnsi="Tahoma" w:cs="Tahoma"/>
          <w:lang w:val="fr-FR"/>
        </w:rPr>
        <w:t xml:space="preserve"> les informations de l’analyse graphique.</w:t>
      </w:r>
    </w:p>
    <w:p w:rsidR="003538E5" w:rsidRDefault="003538E5" w:rsidP="003538E5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>Sur l’analyse graphique, le maintien du taux sous 2.84 s’explique par la résistance de retracement de 38.2%. Pour l’</w:t>
      </w:r>
      <w:r w:rsidR="006676A0">
        <w:rPr>
          <w:rFonts w:ascii="Tahoma" w:hAnsi="Tahoma" w:cs="Tahoma"/>
          <w:lang w:val="fr-FR"/>
        </w:rPr>
        <w:t>analyse en nuage, c’</w:t>
      </w:r>
      <w:r w:rsidR="00DE5CFF">
        <w:rPr>
          <w:rFonts w:ascii="Tahoma" w:hAnsi="Tahoma" w:cs="Tahoma"/>
          <w:lang w:val="fr-FR"/>
        </w:rPr>
        <w:t xml:space="preserve">est </w:t>
      </w:r>
      <w:r w:rsidR="00984CFB">
        <w:rPr>
          <w:rFonts w:ascii="Tahoma" w:hAnsi="Tahoma" w:cs="Tahoma"/>
          <w:lang w:val="fr-FR"/>
        </w:rPr>
        <w:t xml:space="preserve">la </w:t>
      </w:r>
      <w:r w:rsidR="00DE5CFF">
        <w:rPr>
          <w:rFonts w:ascii="Tahoma" w:hAnsi="Tahoma" w:cs="Tahoma"/>
          <w:lang w:val="fr-FR"/>
        </w:rPr>
        <w:t>configuration</w:t>
      </w:r>
      <w:r w:rsidR="006676A0">
        <w:rPr>
          <w:rFonts w:ascii="Tahoma" w:hAnsi="Tahoma" w:cs="Tahoma"/>
          <w:lang w:val="fr-FR"/>
        </w:rPr>
        <w:t xml:space="preserve"> du nuage </w:t>
      </w:r>
      <w:r w:rsidR="001A1879">
        <w:rPr>
          <w:rFonts w:ascii="Tahoma" w:hAnsi="Tahoma" w:cs="Tahoma"/>
          <w:lang w:val="fr-FR"/>
        </w:rPr>
        <w:t xml:space="preserve">de long terme </w:t>
      </w:r>
      <w:r w:rsidR="00DE5CFF">
        <w:rPr>
          <w:rFonts w:ascii="Tahoma" w:hAnsi="Tahoma" w:cs="Tahoma"/>
          <w:lang w:val="fr-FR"/>
        </w:rPr>
        <w:t xml:space="preserve">qui </w:t>
      </w:r>
      <w:r w:rsidR="001A1879">
        <w:rPr>
          <w:rFonts w:ascii="Tahoma" w:hAnsi="Tahoma" w:cs="Tahoma"/>
          <w:lang w:val="fr-FR"/>
        </w:rPr>
        <w:t>a limité la hausse du marché.</w:t>
      </w:r>
    </w:p>
    <w:p w:rsidR="001A1879" w:rsidRDefault="001A1879" w:rsidP="003538E5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Sur cette unité de temps, le contexte n’est pas encore haussier. Il l’est sur le court terme et le moyen terme. </w:t>
      </w:r>
      <w:r w:rsidR="00984CFB">
        <w:rPr>
          <w:rFonts w:ascii="Tahoma" w:hAnsi="Tahoma" w:cs="Tahoma"/>
          <w:lang w:val="fr-FR"/>
        </w:rPr>
        <w:t>Sur le long terme,</w:t>
      </w:r>
      <w:r>
        <w:rPr>
          <w:rFonts w:ascii="Tahoma" w:hAnsi="Tahoma" w:cs="Tahoma"/>
          <w:lang w:val="fr-FR"/>
        </w:rPr>
        <w:t xml:space="preserve"> la partie haute du nuage a </w:t>
      </w:r>
      <w:r w:rsidR="00F24CE6">
        <w:rPr>
          <w:rFonts w:ascii="Tahoma" w:hAnsi="Tahoma" w:cs="Tahoma"/>
          <w:lang w:val="fr-FR"/>
        </w:rPr>
        <w:t>arrêté</w:t>
      </w:r>
      <w:r>
        <w:rPr>
          <w:rFonts w:ascii="Tahoma" w:hAnsi="Tahoma" w:cs="Tahoma"/>
          <w:lang w:val="fr-FR"/>
        </w:rPr>
        <w:t xml:space="preserve"> le </w:t>
      </w:r>
      <w:r w:rsidR="00984CFB">
        <w:rPr>
          <w:rFonts w:ascii="Tahoma" w:hAnsi="Tahoma" w:cs="Tahoma"/>
          <w:lang w:val="fr-FR"/>
        </w:rPr>
        <w:t xml:space="preserve">taux alors que </w:t>
      </w:r>
      <w:r>
        <w:rPr>
          <w:rFonts w:ascii="Tahoma" w:hAnsi="Tahoma" w:cs="Tahoma"/>
          <w:lang w:val="fr-FR"/>
        </w:rPr>
        <w:t>la partie basse du nuage a bloqué la LS (courbe orange qui sert à confirmer les changements d’environnement).</w:t>
      </w:r>
    </w:p>
    <w:p w:rsidR="002D7A5B" w:rsidRDefault="001A1879" w:rsidP="003538E5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Dans ce contexte, </w:t>
      </w:r>
      <w:r w:rsidR="00375DC0">
        <w:rPr>
          <w:rFonts w:ascii="Tahoma" w:hAnsi="Tahoma" w:cs="Tahoma"/>
          <w:lang w:val="fr-FR"/>
        </w:rPr>
        <w:t xml:space="preserve">la reprise de la hausse sera conditionnée par un dépassement et un maintien </w:t>
      </w:r>
      <w:r w:rsidR="00F24CE6">
        <w:rPr>
          <w:rFonts w:ascii="Tahoma" w:hAnsi="Tahoma" w:cs="Tahoma"/>
          <w:lang w:val="fr-FR"/>
        </w:rPr>
        <w:t>au-dessus</w:t>
      </w:r>
      <w:r w:rsidR="00375DC0">
        <w:rPr>
          <w:rFonts w:ascii="Tahoma" w:hAnsi="Tahoma" w:cs="Tahoma"/>
          <w:lang w:val="fr-FR"/>
        </w:rPr>
        <w:t xml:space="preserve"> de la borne haute du nuage soit 2.63 aujourd’hui et demain puis 2.53 pour le mois de juin. Ce dépassement ne pourra être envisagé </w:t>
      </w:r>
      <w:r w:rsidR="00E35AE3">
        <w:rPr>
          <w:rFonts w:ascii="Tahoma" w:hAnsi="Tahoma" w:cs="Tahoma"/>
          <w:lang w:val="fr-FR"/>
        </w:rPr>
        <w:t xml:space="preserve">qu’après un </w:t>
      </w:r>
      <w:r w:rsidR="00AB5B7D">
        <w:rPr>
          <w:rFonts w:ascii="Tahoma" w:hAnsi="Tahoma" w:cs="Tahoma"/>
          <w:lang w:val="fr-FR"/>
        </w:rPr>
        <w:t xml:space="preserve">retour de la LS dans son nuage, soit en cassure de 2.31 pour mai </w:t>
      </w:r>
      <w:r w:rsidR="00984CFB">
        <w:rPr>
          <w:rFonts w:ascii="Tahoma" w:hAnsi="Tahoma" w:cs="Tahoma"/>
          <w:lang w:val="fr-FR"/>
        </w:rPr>
        <w:t>ou</w:t>
      </w:r>
      <w:r w:rsidR="00AB5B7D">
        <w:rPr>
          <w:rFonts w:ascii="Tahoma" w:hAnsi="Tahoma" w:cs="Tahoma"/>
          <w:lang w:val="fr-FR"/>
        </w:rPr>
        <w:t xml:space="preserve"> 2.20 pour juin. </w:t>
      </w:r>
      <w:r w:rsidR="00E35AE3">
        <w:rPr>
          <w:rFonts w:ascii="Tahoma" w:hAnsi="Tahoma" w:cs="Tahoma"/>
          <w:lang w:val="fr-FR"/>
        </w:rPr>
        <w:t>Cette courbe devra s’affranchir de sa résistance pour envisager un mouvement plus étendu sans contrainte jusqu’à la borne de nuage opposée.</w:t>
      </w:r>
      <w:r w:rsidR="00375DC0">
        <w:rPr>
          <w:rFonts w:ascii="Tahoma" w:hAnsi="Tahoma" w:cs="Tahoma"/>
          <w:lang w:val="fr-FR"/>
        </w:rPr>
        <w:t xml:space="preserve"> </w:t>
      </w:r>
    </w:p>
    <w:p w:rsidR="00F24CE6" w:rsidRDefault="00F24CE6" w:rsidP="003538E5">
      <w:pPr>
        <w:rPr>
          <w:rFonts w:ascii="Tahoma" w:hAnsi="Tahoma" w:cs="Tahoma"/>
          <w:lang w:val="fr-FR"/>
        </w:rPr>
      </w:pPr>
    </w:p>
    <w:p w:rsidR="002D7A5B" w:rsidRDefault="00743FA0" w:rsidP="003538E5">
      <w:pPr>
        <w:rPr>
          <w:rFonts w:ascii="Tahoma" w:hAnsi="Tahoma" w:cs="Tahoma"/>
          <w:lang w:val="fr-FR"/>
        </w:rPr>
      </w:pPr>
      <w:r w:rsidRPr="002D7A5B">
        <w:rPr>
          <w:rFonts w:ascii="Tahoma" w:hAnsi="Tahoma" w:cs="Tahoma"/>
          <w:u w:val="single"/>
          <w:lang w:val="fr-FR"/>
        </w:rPr>
        <w:t>En conclusion</w:t>
      </w:r>
      <w:r>
        <w:rPr>
          <w:rFonts w:ascii="Tahoma" w:hAnsi="Tahoma" w:cs="Tahoma"/>
          <w:lang w:val="fr-FR"/>
        </w:rPr>
        <w:t xml:space="preserve">, la hausse qui a touché un haut de 2.84, équivalent de 38.2% de correction, </w:t>
      </w:r>
      <w:r w:rsidR="002D7A5B">
        <w:rPr>
          <w:rFonts w:ascii="Tahoma" w:hAnsi="Tahoma" w:cs="Tahoma"/>
          <w:lang w:val="fr-FR"/>
        </w:rPr>
        <w:t xml:space="preserve">ne </w:t>
      </w:r>
      <w:r>
        <w:rPr>
          <w:rFonts w:ascii="Tahoma" w:hAnsi="Tahoma" w:cs="Tahoma"/>
          <w:lang w:val="fr-FR"/>
        </w:rPr>
        <w:t xml:space="preserve">reprendra </w:t>
      </w:r>
      <w:r w:rsidR="002D7A5B">
        <w:rPr>
          <w:rFonts w:ascii="Tahoma" w:hAnsi="Tahoma" w:cs="Tahoma"/>
          <w:lang w:val="fr-FR"/>
        </w:rPr>
        <w:t>qu’</w:t>
      </w:r>
      <w:r>
        <w:rPr>
          <w:rFonts w:ascii="Tahoma" w:hAnsi="Tahoma" w:cs="Tahoma"/>
          <w:lang w:val="fr-FR"/>
        </w:rPr>
        <w:t>en retour du ma</w:t>
      </w:r>
      <w:r w:rsidR="002D7A5B">
        <w:rPr>
          <w:rFonts w:ascii="Tahoma" w:hAnsi="Tahoma" w:cs="Tahoma"/>
          <w:lang w:val="fr-FR"/>
        </w:rPr>
        <w:t xml:space="preserve">rché </w:t>
      </w:r>
      <w:r w:rsidR="00F24CE6">
        <w:rPr>
          <w:rFonts w:ascii="Tahoma" w:hAnsi="Tahoma" w:cs="Tahoma"/>
          <w:lang w:val="fr-FR"/>
        </w:rPr>
        <w:t>au-dessus</w:t>
      </w:r>
      <w:r w:rsidR="002D7A5B">
        <w:rPr>
          <w:rFonts w:ascii="Tahoma" w:hAnsi="Tahoma" w:cs="Tahoma"/>
          <w:lang w:val="fr-FR"/>
        </w:rPr>
        <w:t xml:space="preserve"> de 2.30 suivi d’une cassure de la zone 2.53-2.63.</w:t>
      </w:r>
    </w:p>
    <w:p w:rsidR="002D7A5B" w:rsidRDefault="002D7A5B" w:rsidP="003538E5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Les résistances de retracements donnant les </w:t>
      </w:r>
      <w:r w:rsidR="00F24CE6">
        <w:rPr>
          <w:rFonts w:ascii="Tahoma" w:hAnsi="Tahoma" w:cs="Tahoma"/>
          <w:lang w:val="fr-FR"/>
        </w:rPr>
        <w:t>objectifs</w:t>
      </w:r>
      <w:r>
        <w:rPr>
          <w:rFonts w:ascii="Tahoma" w:hAnsi="Tahoma" w:cs="Tahoma"/>
          <w:lang w:val="fr-FR"/>
        </w:rPr>
        <w:t xml:space="preserve">, la cassure de 2.88 orientera le 2 ans Italie sur les 50% de correction à savoir 3.88. Mais ce sera probablement le point de résistance suivant de 4.88 qui marquera un </w:t>
      </w:r>
      <w:r w:rsidR="00F24CE6">
        <w:rPr>
          <w:rFonts w:ascii="Tahoma" w:hAnsi="Tahoma" w:cs="Tahoma"/>
          <w:lang w:val="fr-FR"/>
        </w:rPr>
        <w:t>arrêt</w:t>
      </w:r>
      <w:r>
        <w:rPr>
          <w:rFonts w:ascii="Tahoma" w:hAnsi="Tahoma" w:cs="Tahoma"/>
          <w:lang w:val="fr-FR"/>
        </w:rPr>
        <w:t xml:space="preserve"> de la hausse. En effet ce point </w:t>
      </w:r>
      <w:r w:rsidR="00984CFB">
        <w:rPr>
          <w:rFonts w:ascii="Tahoma" w:hAnsi="Tahoma" w:cs="Tahoma"/>
          <w:lang w:val="fr-FR"/>
        </w:rPr>
        <w:t xml:space="preserve">de correction </w:t>
      </w:r>
      <w:r>
        <w:rPr>
          <w:rFonts w:ascii="Tahoma" w:hAnsi="Tahoma" w:cs="Tahoma"/>
          <w:lang w:val="fr-FR"/>
        </w:rPr>
        <w:t>sera le plus proche de la bordure haute du nuage de la LS qui se situera à 4.</w:t>
      </w:r>
      <w:r w:rsidR="00305527">
        <w:rPr>
          <w:rFonts w:ascii="Tahoma" w:hAnsi="Tahoma" w:cs="Tahoma"/>
          <w:lang w:val="fr-FR"/>
        </w:rPr>
        <w:t xml:space="preserve">50 </w:t>
      </w:r>
      <w:r w:rsidR="00984CFB">
        <w:rPr>
          <w:rFonts w:ascii="Tahoma" w:hAnsi="Tahoma" w:cs="Tahoma"/>
          <w:lang w:val="fr-FR"/>
        </w:rPr>
        <w:t xml:space="preserve">et qui sera </w:t>
      </w:r>
      <w:bookmarkStart w:id="0" w:name="_GoBack"/>
      <w:bookmarkEnd w:id="0"/>
      <w:r w:rsidR="00305527">
        <w:rPr>
          <w:rFonts w:ascii="Tahoma" w:hAnsi="Tahoma" w:cs="Tahoma"/>
          <w:lang w:val="fr-FR"/>
        </w:rPr>
        <w:t>renforcé par un plat de nuage à 4.70.</w:t>
      </w:r>
    </w:p>
    <w:p w:rsidR="00ED3961" w:rsidRDefault="00ED3961">
      <w:pPr>
        <w:rPr>
          <w:rFonts w:ascii="Tahoma" w:hAnsi="Tahoma" w:cs="Tahoma"/>
          <w:lang w:val="fr-FR"/>
        </w:rPr>
      </w:pPr>
    </w:p>
    <w:p w:rsidR="000A4BE9" w:rsidRPr="000A4BE9" w:rsidRDefault="000A4BE9">
      <w:pPr>
        <w:rPr>
          <w:rFonts w:ascii="Arial" w:hAnsi="Arial" w:cs="Arial"/>
          <w:b/>
          <w:sz w:val="32"/>
          <w:szCs w:val="32"/>
          <w:u w:val="single"/>
          <w:lang w:val="fr-FR"/>
        </w:rPr>
      </w:pPr>
      <w:r w:rsidRPr="000A4BE9">
        <w:rPr>
          <w:rFonts w:ascii="Tahoma" w:hAnsi="Tahoma" w:cs="Tahoma"/>
          <w:sz w:val="32"/>
          <w:szCs w:val="32"/>
          <w:lang w:val="fr-FR"/>
        </w:rPr>
        <w:t xml:space="preserve">                                                      </w:t>
      </w:r>
      <w:r w:rsidRPr="000A4BE9">
        <w:rPr>
          <w:rFonts w:ascii="Arial" w:hAnsi="Arial" w:cs="Arial"/>
          <w:b/>
          <w:sz w:val="32"/>
          <w:szCs w:val="32"/>
          <w:u w:val="single"/>
          <w:lang w:val="fr-FR"/>
        </w:rPr>
        <w:t>ATTAL JEAN-LUC</w:t>
      </w:r>
    </w:p>
    <w:sectPr w:rsidR="000A4BE9" w:rsidRPr="000A4BE9" w:rsidSect="00F24CE6">
      <w:footerReference w:type="default" r:id="rId8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FAC" w:rsidRDefault="00243FAC" w:rsidP="00243FAC">
      <w:pPr>
        <w:spacing w:after="0" w:line="240" w:lineRule="auto"/>
      </w:pPr>
      <w:r>
        <w:separator/>
      </w:r>
    </w:p>
  </w:endnote>
  <w:endnote w:type="continuationSeparator" w:id="0">
    <w:p w:rsidR="00243FAC" w:rsidRDefault="00243FAC" w:rsidP="0024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FAC" w:rsidRDefault="00243FAC" w:rsidP="00243FAC">
      <w:pPr>
        <w:spacing w:after="0" w:line="240" w:lineRule="auto"/>
      </w:pPr>
      <w:r>
        <w:separator/>
      </w:r>
    </w:p>
  </w:footnote>
  <w:footnote w:type="continuationSeparator" w:id="0">
    <w:p w:rsidR="00243FAC" w:rsidRDefault="00243FAC" w:rsidP="00243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71"/>
    <w:rsid w:val="00026ECE"/>
    <w:rsid w:val="000A4BE9"/>
    <w:rsid w:val="000E4FB9"/>
    <w:rsid w:val="001509F6"/>
    <w:rsid w:val="00186F7E"/>
    <w:rsid w:val="00194A91"/>
    <w:rsid w:val="001A1879"/>
    <w:rsid w:val="001E044C"/>
    <w:rsid w:val="001E04DA"/>
    <w:rsid w:val="00243FAC"/>
    <w:rsid w:val="002D2775"/>
    <w:rsid w:val="002D7A5B"/>
    <w:rsid w:val="00305527"/>
    <w:rsid w:val="003161AF"/>
    <w:rsid w:val="003538E5"/>
    <w:rsid w:val="00375DC0"/>
    <w:rsid w:val="00457940"/>
    <w:rsid w:val="004A469E"/>
    <w:rsid w:val="005139E7"/>
    <w:rsid w:val="00561290"/>
    <w:rsid w:val="005E3391"/>
    <w:rsid w:val="006676A0"/>
    <w:rsid w:val="006A4D83"/>
    <w:rsid w:val="006E5238"/>
    <w:rsid w:val="00743FA0"/>
    <w:rsid w:val="00766C59"/>
    <w:rsid w:val="007748DA"/>
    <w:rsid w:val="008F3A7B"/>
    <w:rsid w:val="008F7A00"/>
    <w:rsid w:val="00932971"/>
    <w:rsid w:val="00984CFB"/>
    <w:rsid w:val="00A0390E"/>
    <w:rsid w:val="00AB5B7D"/>
    <w:rsid w:val="00AC20EC"/>
    <w:rsid w:val="00B46604"/>
    <w:rsid w:val="00BD390B"/>
    <w:rsid w:val="00BD59C8"/>
    <w:rsid w:val="00C562F3"/>
    <w:rsid w:val="00C66474"/>
    <w:rsid w:val="00CA04FD"/>
    <w:rsid w:val="00DE5CFF"/>
    <w:rsid w:val="00E12F49"/>
    <w:rsid w:val="00E35AE3"/>
    <w:rsid w:val="00E55043"/>
    <w:rsid w:val="00E5630E"/>
    <w:rsid w:val="00E74DFC"/>
    <w:rsid w:val="00ED3961"/>
    <w:rsid w:val="00F24CE6"/>
    <w:rsid w:val="00F5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657B1E7"/>
  <w15:docId w15:val="{294A1F19-0806-438F-B96E-420766DA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297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43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3FAC"/>
  </w:style>
  <w:style w:type="paragraph" w:styleId="Pieddepage">
    <w:name w:val="footer"/>
    <w:basedOn w:val="Normal"/>
    <w:link w:val="PieddepageCar"/>
    <w:uiPriority w:val="99"/>
    <w:unhideWhenUsed/>
    <w:rsid w:val="00243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3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Natixis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Attal Jean Luc</dc:creator>
  <cp:lastModifiedBy>Attal Jean Luc</cp:lastModifiedBy>
  <cp:revision>40</cp:revision>
  <dcterms:created xsi:type="dcterms:W3CDTF">2018-05-29T09:38:00Z</dcterms:created>
  <dcterms:modified xsi:type="dcterms:W3CDTF">2018-05-30T08:34:00Z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7e4f81-4b1c-4a3a-b237-8636707719dc_Enabled">
    <vt:lpwstr>True</vt:lpwstr>
  </property>
  <property fmtid="{D5CDD505-2E9C-101B-9397-08002B2CF9AE}" pid="3" name="MSIP_Label_797e4f81-4b1c-4a3a-b237-8636707719dc_SiteId">
    <vt:lpwstr>d5bb6d35-8a82-4329-b49a-5030bd6497ab</vt:lpwstr>
  </property>
  <property fmtid="{D5CDD505-2E9C-101B-9397-08002B2CF9AE}" pid="4" name="MSIP_Label_797e4f81-4b1c-4a3a-b237-8636707719dc_Ref">
    <vt:lpwstr>https://api.informationprotection.azure.com/api/d5bb6d35-8a82-4329-b49a-5030bd6497ab</vt:lpwstr>
  </property>
  <property fmtid="{D5CDD505-2E9C-101B-9397-08002B2CF9AE}" pid="5" name="MSIP_Label_797e4f81-4b1c-4a3a-b237-8636707719dc_Owner">
    <vt:lpwstr>jean-luc.attal@ostrum.com</vt:lpwstr>
  </property>
  <property fmtid="{D5CDD505-2E9C-101B-9397-08002B2CF9AE}" pid="6" name="MSIP_Label_797e4f81-4b1c-4a3a-b237-8636707719dc_SetDate">
    <vt:lpwstr>2018-05-29T11:46:18.5859355+02:00</vt:lpwstr>
  </property>
  <property fmtid="{D5CDD505-2E9C-101B-9397-08002B2CF9AE}" pid="7" name="MSIP_Label_797e4f81-4b1c-4a3a-b237-8636707719dc_Name">
    <vt:lpwstr>C2 - Internal Natixis</vt:lpwstr>
  </property>
  <property fmtid="{D5CDD505-2E9C-101B-9397-08002B2CF9AE}" pid="8" name="MSIP_Label_797e4f81-4b1c-4a3a-b237-8636707719dc_Application">
    <vt:lpwstr>Microsoft Azure Information Protection</vt:lpwstr>
  </property>
  <property fmtid="{D5CDD505-2E9C-101B-9397-08002B2CF9AE}" pid="9" name="MSIP_Label_797e4f81-4b1c-4a3a-b237-8636707719dc_Extended_MSFT_Method">
    <vt:lpwstr>Automatic</vt:lpwstr>
  </property>
  <property fmtid="{D5CDD505-2E9C-101B-9397-08002B2CF9AE}" pid="10" name="Sensitivity">
    <vt:lpwstr>C2 - Internal Natixis</vt:lpwstr>
  </property>
</Properties>
</file>