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EE7B57">
        <w:rPr>
          <w:rFonts w:ascii="Calibri Light" w:hAnsi="Calibri Light" w:cs="Arial"/>
          <w:b/>
          <w:sz w:val="44"/>
          <w:szCs w:val="44"/>
        </w:rPr>
        <w:t>10</w:t>
      </w:r>
      <w:r w:rsidR="00B0131A">
        <w:rPr>
          <w:rFonts w:ascii="Calibri Light" w:hAnsi="Calibri Light" w:cs="Arial"/>
          <w:b/>
          <w:sz w:val="44"/>
          <w:szCs w:val="44"/>
        </w:rPr>
        <w:t xml:space="preserve"> Septembre</w:t>
      </w:r>
      <w:r w:rsidR="00C955D5">
        <w:rPr>
          <w:rFonts w:ascii="Calibri Light" w:hAnsi="Calibri Light" w:cs="Arial"/>
          <w:b/>
          <w:sz w:val="44"/>
          <w:szCs w:val="44"/>
        </w:rPr>
        <w:t xml:space="preserve"> </w:t>
      </w:r>
      <w:r>
        <w:rPr>
          <w:rFonts w:ascii="Calibri Light" w:hAnsi="Calibri Light" w:cs="Arial"/>
          <w:b/>
          <w:sz w:val="44"/>
          <w:szCs w:val="44"/>
        </w:rPr>
        <w:t>2018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9049D6" w:rsidRDefault="009049D6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800AB1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59618B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35A20">
        <w:rPr>
          <w:rFonts w:ascii="Arial" w:hAnsi="Arial" w:cs="Arial"/>
          <w:b/>
          <w:sz w:val="28"/>
          <w:szCs w:val="28"/>
        </w:rPr>
        <w:t xml:space="preserve">                                            </w:t>
      </w:r>
      <w:r w:rsidRPr="0059618B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59618B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59618B">
        <w:rPr>
          <w:rFonts w:ascii="Arial" w:hAnsi="Arial" w:cs="Arial"/>
          <w:b/>
          <w:sz w:val="28"/>
          <w:szCs w:val="28"/>
          <w:u w:val="single"/>
        </w:rPr>
        <w:lastRenderedPageBreak/>
        <w:t>Monthly</w:t>
      </w:r>
      <w:proofErr w:type="spellEnd"/>
    </w:p>
    <w:p w:rsidR="00F72829" w:rsidRPr="00613E70" w:rsidRDefault="00167C50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167C50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275" cy="3802380"/>
            <wp:effectExtent l="0" t="0" r="3175" b="7620"/>
            <wp:docPr id="1" name="Image 1" descr="C:\Users\jlattal\AppData\Local\Temp\Bloomberg\temp\bfm72C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lattal\AppData\Local\Temp\Bloomberg\temp\bfm72C5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30" cy="3802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613E70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A85203" w:rsidRPr="00613E70" w:rsidRDefault="00167C50" w:rsidP="00761A6E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167C50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910" cy="4785778"/>
            <wp:effectExtent l="0" t="0" r="2540" b="0"/>
            <wp:docPr id="2" name="Image 2" descr="C:\Users\jlattal\AppData\Local\Temp\Bloomberg\temp\bfm415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lattal\AppData\Local\Temp\Bloomberg\temp\bfm4152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8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E0C" w:rsidRPr="00613E70" w:rsidRDefault="005E3841" w:rsidP="00B65AF1">
      <w:pPr>
        <w:autoSpaceDE w:val="0"/>
        <w:ind w:left="-851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</w:rPr>
        <w:t xml:space="preserve">           </w:t>
      </w:r>
      <w:r w:rsidR="000D4E0C" w:rsidRPr="00613E70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923DBC" w:rsidRDefault="00167C50" w:rsidP="00167C50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167C50">
        <w:rPr>
          <w:rFonts w:ascii="Arial" w:hAnsi="Arial" w:cs="Arial"/>
          <w:b/>
          <w:noProof/>
          <w:sz w:val="28"/>
          <w:szCs w:val="28"/>
          <w:u w:val="single"/>
        </w:rPr>
        <w:lastRenderedPageBreak/>
        <w:drawing>
          <wp:inline distT="0" distB="0" distL="0" distR="0">
            <wp:extent cx="6645910" cy="4785778"/>
            <wp:effectExtent l="0" t="0" r="2540" b="0"/>
            <wp:docPr id="3" name="Image 3" descr="C:\Users\jlattal\AppData\Local\Temp\Bloomberg\temp\bfm9F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lattal\AppData\Local\Temp\Bloomberg\temp\bfm9F34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8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A46" w:rsidRPr="00613E70" w:rsidRDefault="00E97A46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6B5DB2" w:rsidRDefault="00F72829" w:rsidP="00B0131A">
      <w:pPr>
        <w:jc w:val="both"/>
        <w:rPr>
          <w:rFonts w:ascii="Tahoma" w:hAnsi="Tahoma" w:cs="Tahoma"/>
        </w:rPr>
      </w:pPr>
      <w:r w:rsidRPr="008631EB">
        <w:rPr>
          <w:rFonts w:ascii="Arial" w:hAnsi="Arial" w:cs="Arial"/>
          <w:b/>
        </w:rPr>
        <w:t>M</w:t>
      </w:r>
      <w:r w:rsidR="00DC3AA6" w:rsidRPr="008631EB">
        <w:rPr>
          <w:rFonts w:ascii="Arial" w:hAnsi="Arial" w:cs="Arial"/>
          <w:b/>
        </w:rPr>
        <w:t xml:space="preserve"> : </w:t>
      </w:r>
      <w:r w:rsidR="003261EE" w:rsidRPr="00B35114">
        <w:rPr>
          <w:rFonts w:ascii="Tahoma" w:hAnsi="Tahoma" w:cs="Tahoma"/>
        </w:rPr>
        <w:t xml:space="preserve">Le </w:t>
      </w:r>
      <w:r w:rsidR="00612E2D">
        <w:rPr>
          <w:rFonts w:ascii="Tahoma" w:hAnsi="Tahoma" w:cs="Tahoma"/>
        </w:rPr>
        <w:t xml:space="preserve">contexte de long terme est baissier sans tendance. Le taux évolue sous la borne basse de son nuage qui </w:t>
      </w:r>
      <w:r w:rsidR="007E15A1">
        <w:rPr>
          <w:rFonts w:ascii="Tahoma" w:hAnsi="Tahoma" w:cs="Tahoma"/>
        </w:rPr>
        <w:t>sera pour</w:t>
      </w:r>
      <w:r w:rsidR="00612E2D">
        <w:rPr>
          <w:rFonts w:ascii="Tahoma" w:hAnsi="Tahoma" w:cs="Tahoma"/>
        </w:rPr>
        <w:t xml:space="preserve"> septembre </w:t>
      </w:r>
      <w:r w:rsidR="007E15A1">
        <w:rPr>
          <w:rFonts w:ascii="Tahoma" w:hAnsi="Tahoma" w:cs="Tahoma"/>
        </w:rPr>
        <w:t>sur</w:t>
      </w:r>
      <w:r w:rsidR="00612E2D">
        <w:rPr>
          <w:rFonts w:ascii="Tahoma" w:hAnsi="Tahoma" w:cs="Tahoma"/>
        </w:rPr>
        <w:t xml:space="preserve"> 0.4</w:t>
      </w:r>
      <w:r w:rsidR="007E15A1">
        <w:rPr>
          <w:rFonts w:ascii="Tahoma" w:hAnsi="Tahoma" w:cs="Tahoma"/>
        </w:rPr>
        <w:t>1</w:t>
      </w:r>
      <w:r w:rsidR="00612E2D">
        <w:rPr>
          <w:rFonts w:ascii="Tahoma" w:hAnsi="Tahoma" w:cs="Tahoma"/>
        </w:rPr>
        <w:t xml:space="preserve">. Un maintien du marché sous ce point sera </w:t>
      </w:r>
      <w:r w:rsidR="00813A25">
        <w:rPr>
          <w:rFonts w:ascii="Tahoma" w:hAnsi="Tahoma" w:cs="Tahoma"/>
        </w:rPr>
        <w:t>nécessaire</w:t>
      </w:r>
      <w:r w:rsidR="00612E2D">
        <w:rPr>
          <w:rFonts w:ascii="Tahoma" w:hAnsi="Tahoma" w:cs="Tahoma"/>
        </w:rPr>
        <w:t xml:space="preserve"> pour continuer d’avantager </w:t>
      </w:r>
      <w:r w:rsidR="007E15A1">
        <w:rPr>
          <w:rFonts w:ascii="Tahoma" w:hAnsi="Tahoma" w:cs="Tahoma"/>
        </w:rPr>
        <w:t>l’environnement</w:t>
      </w:r>
      <w:r w:rsidR="00612E2D">
        <w:rPr>
          <w:rFonts w:ascii="Tahoma" w:hAnsi="Tahoma" w:cs="Tahoma"/>
        </w:rPr>
        <w:t xml:space="preserve"> baissier </w:t>
      </w:r>
      <w:r w:rsidR="007E15A1">
        <w:rPr>
          <w:rFonts w:ascii="Tahoma" w:hAnsi="Tahoma" w:cs="Tahoma"/>
        </w:rPr>
        <w:t>sur</w:t>
      </w:r>
      <w:r w:rsidR="00612E2D">
        <w:rPr>
          <w:rFonts w:ascii="Tahoma" w:hAnsi="Tahoma" w:cs="Tahoma"/>
        </w:rPr>
        <w:t xml:space="preserve"> cet horizon de temps.</w:t>
      </w:r>
    </w:p>
    <w:p w:rsidR="00612E2D" w:rsidRDefault="00612E2D" w:rsidP="00B0131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TS et KS sont plates sur respectivement 0.50 et 0.30. </w:t>
      </w:r>
    </w:p>
    <w:p w:rsidR="00612E2D" w:rsidRDefault="006F0BEC" w:rsidP="00B0131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envisager une poursuite de la hausse, </w:t>
      </w:r>
      <w:r w:rsidR="00612E2D">
        <w:rPr>
          <w:rFonts w:ascii="Tahoma" w:hAnsi="Tahoma" w:cs="Tahoma"/>
        </w:rPr>
        <w:t>une pénétration du nuage en cassure de 0.4</w:t>
      </w:r>
      <w:r w:rsidR="007E15A1">
        <w:rPr>
          <w:rFonts w:ascii="Tahoma" w:hAnsi="Tahoma" w:cs="Tahoma"/>
        </w:rPr>
        <w:t>1</w:t>
      </w:r>
      <w:r w:rsidR="00612E2D">
        <w:rPr>
          <w:rFonts w:ascii="Tahoma" w:hAnsi="Tahoma" w:cs="Tahoma"/>
        </w:rPr>
        <w:t xml:space="preserve"> devra êt</w:t>
      </w:r>
      <w:r>
        <w:rPr>
          <w:rFonts w:ascii="Tahoma" w:hAnsi="Tahoma" w:cs="Tahoma"/>
        </w:rPr>
        <w:t>re confirmée par une rupture</w:t>
      </w:r>
      <w:r w:rsidR="00612E2D">
        <w:rPr>
          <w:rFonts w:ascii="Tahoma" w:hAnsi="Tahoma" w:cs="Tahoma"/>
        </w:rPr>
        <w:t xml:space="preserve"> de la TS </w:t>
      </w:r>
      <w:r>
        <w:rPr>
          <w:rFonts w:ascii="Tahoma" w:hAnsi="Tahoma" w:cs="Tahoma"/>
        </w:rPr>
        <w:t>sur</w:t>
      </w:r>
      <w:r w:rsidR="00612E2D">
        <w:rPr>
          <w:rFonts w:ascii="Tahoma" w:hAnsi="Tahoma" w:cs="Tahoma"/>
        </w:rPr>
        <w:t xml:space="preserve"> 0.50</w:t>
      </w:r>
      <w:r w:rsidR="004225A5">
        <w:rPr>
          <w:rFonts w:ascii="Tahoma" w:hAnsi="Tahoma" w:cs="Tahoma"/>
        </w:rPr>
        <w:t>.</w:t>
      </w:r>
    </w:p>
    <w:p w:rsidR="00D67E50" w:rsidRDefault="00D67E50" w:rsidP="00D67E50">
      <w:pPr>
        <w:jc w:val="both"/>
        <w:rPr>
          <w:rFonts w:ascii="Tahoma" w:hAnsi="Tahoma" w:cs="Tahoma"/>
        </w:rPr>
      </w:pPr>
    </w:p>
    <w:p w:rsidR="00BC69CA" w:rsidRDefault="003A1222" w:rsidP="00EE7B57">
      <w:pPr>
        <w:jc w:val="both"/>
        <w:rPr>
          <w:rFonts w:ascii="Tahoma" w:hAnsi="Tahoma" w:cs="Tahoma"/>
        </w:rPr>
      </w:pPr>
      <w:r w:rsidRPr="008631EB">
        <w:rPr>
          <w:rFonts w:ascii="Arial" w:hAnsi="Arial" w:cs="Arial"/>
          <w:b/>
          <w:bCs/>
        </w:rPr>
        <w:t xml:space="preserve">W : </w:t>
      </w:r>
      <w:r w:rsidR="00E97A46">
        <w:rPr>
          <w:rFonts w:ascii="Tahoma" w:hAnsi="Tahoma" w:cs="Tahoma"/>
        </w:rPr>
        <w:t>Sur le moyen terme, le 10 ans consolide entre 0.28</w:t>
      </w:r>
      <w:r w:rsidR="006F0BEC">
        <w:rPr>
          <w:rFonts w:ascii="Tahoma" w:hAnsi="Tahoma" w:cs="Tahoma"/>
        </w:rPr>
        <w:t xml:space="preserve"> </w:t>
      </w:r>
      <w:r w:rsidR="00E97A46">
        <w:rPr>
          <w:rFonts w:ascii="Tahoma" w:hAnsi="Tahoma" w:cs="Tahoma"/>
        </w:rPr>
        <w:t>et 0.</w:t>
      </w:r>
      <w:r w:rsidR="006F0BEC">
        <w:rPr>
          <w:rFonts w:ascii="Tahoma" w:hAnsi="Tahoma" w:cs="Tahoma"/>
        </w:rPr>
        <w:t>49</w:t>
      </w:r>
      <w:r w:rsidR="00E97A46">
        <w:rPr>
          <w:rFonts w:ascii="Tahoma" w:hAnsi="Tahoma" w:cs="Tahoma"/>
        </w:rPr>
        <w:t>. Le point haut du mois d’août de 0.49 se trouve renforcé par un plat de nuage et de KS.</w:t>
      </w:r>
    </w:p>
    <w:p w:rsidR="00E97A46" w:rsidRDefault="00E97A46" w:rsidP="00EE7B5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LS devra dépasser sa résistance </w:t>
      </w:r>
      <w:r w:rsidR="006F0BEC">
        <w:rPr>
          <w:rFonts w:ascii="Tahoma" w:hAnsi="Tahoma" w:cs="Tahoma"/>
        </w:rPr>
        <w:t>de</w:t>
      </w:r>
      <w:r>
        <w:rPr>
          <w:rFonts w:ascii="Tahoma" w:hAnsi="Tahoma" w:cs="Tahoma"/>
        </w:rPr>
        <w:t xml:space="preserve"> 0.41 pour trouver de l’espace </w:t>
      </w:r>
      <w:r w:rsidR="006F0BEC">
        <w:rPr>
          <w:rFonts w:ascii="Tahoma" w:hAnsi="Tahoma" w:cs="Tahoma"/>
        </w:rPr>
        <w:t>et se diriger sur</w:t>
      </w:r>
      <w:r>
        <w:rPr>
          <w:rFonts w:ascii="Tahoma" w:hAnsi="Tahoma" w:cs="Tahoma"/>
        </w:rPr>
        <w:t xml:space="preserve"> </w:t>
      </w:r>
      <w:r w:rsidR="005758A9">
        <w:rPr>
          <w:rFonts w:ascii="Tahoma" w:hAnsi="Tahoma" w:cs="Tahoma"/>
        </w:rPr>
        <w:t xml:space="preserve">sa résistance de </w:t>
      </w:r>
      <w:r>
        <w:rPr>
          <w:rFonts w:ascii="Tahoma" w:hAnsi="Tahoma" w:cs="Tahoma"/>
        </w:rPr>
        <w:t>0.55.</w:t>
      </w:r>
    </w:p>
    <w:p w:rsidR="00153318" w:rsidRDefault="00153318" w:rsidP="00B0131A">
      <w:pPr>
        <w:jc w:val="both"/>
        <w:rPr>
          <w:rFonts w:ascii="Tahoma" w:hAnsi="Tahoma" w:cs="Tahoma"/>
        </w:rPr>
      </w:pPr>
    </w:p>
    <w:p w:rsidR="00E80A8E" w:rsidRDefault="00A82504" w:rsidP="00EE7B57">
      <w:pPr>
        <w:jc w:val="both"/>
        <w:rPr>
          <w:rFonts w:ascii="Tahoma" w:hAnsi="Tahoma" w:cs="Tahoma"/>
        </w:rPr>
      </w:pPr>
      <w:r w:rsidRPr="008631EB">
        <w:rPr>
          <w:rFonts w:ascii="Arial" w:hAnsi="Arial" w:cs="Arial"/>
          <w:b/>
          <w:bCs/>
        </w:rPr>
        <w:t xml:space="preserve">D : </w:t>
      </w:r>
      <w:r w:rsidR="00C7405E">
        <w:rPr>
          <w:rFonts w:ascii="Tahoma" w:hAnsi="Tahoma" w:cs="Tahoma"/>
        </w:rPr>
        <w:t>Le</w:t>
      </w:r>
      <w:r w:rsidR="00420D5B">
        <w:rPr>
          <w:rFonts w:ascii="Tahoma" w:hAnsi="Tahoma" w:cs="Tahoma"/>
        </w:rPr>
        <w:t>s plats de court terme indiquent que le taux n’est pas en mouvement. Il consolide</w:t>
      </w:r>
      <w:r w:rsidR="00E80A8E">
        <w:rPr>
          <w:rFonts w:ascii="Tahoma" w:hAnsi="Tahoma" w:cs="Tahoma"/>
        </w:rPr>
        <w:t xml:space="preserve"> entre un support </w:t>
      </w:r>
      <w:r w:rsidR="005758A9">
        <w:rPr>
          <w:rFonts w:ascii="Tahoma" w:hAnsi="Tahoma" w:cs="Tahoma"/>
        </w:rPr>
        <w:t xml:space="preserve">sur </w:t>
      </w:r>
      <w:r w:rsidR="00E80A8E">
        <w:rPr>
          <w:rFonts w:ascii="Tahoma" w:hAnsi="Tahoma" w:cs="Tahoma"/>
        </w:rPr>
        <w:t xml:space="preserve">0.28/0.30 et une résistance </w:t>
      </w:r>
      <w:r w:rsidR="005758A9">
        <w:rPr>
          <w:rFonts w:ascii="Tahoma" w:hAnsi="Tahoma" w:cs="Tahoma"/>
        </w:rPr>
        <w:t>sur</w:t>
      </w:r>
      <w:r w:rsidR="00E80A8E">
        <w:rPr>
          <w:rFonts w:ascii="Tahoma" w:hAnsi="Tahoma" w:cs="Tahoma"/>
        </w:rPr>
        <w:t xml:space="preserve"> 0.42.</w:t>
      </w:r>
    </w:p>
    <w:p w:rsidR="00A00FAE" w:rsidRPr="00FE4A7A" w:rsidRDefault="00E80A8E" w:rsidP="00EE7B5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borne haute du nuage sert de résistance sur 0.42. En dépassement, les hauts récents de 0.52 serviront d’objectif.</w:t>
      </w:r>
      <w:r w:rsidR="00A00FAE">
        <w:rPr>
          <w:rFonts w:ascii="Tahoma" w:hAnsi="Tahoma" w:cs="Tahoma"/>
        </w:rPr>
        <w:t xml:space="preserve"> </w:t>
      </w:r>
    </w:p>
    <w:p w:rsidR="009F220A" w:rsidRPr="00FA5CAD" w:rsidRDefault="009F220A" w:rsidP="00FD5E11">
      <w:pPr>
        <w:jc w:val="both"/>
        <w:rPr>
          <w:rFonts w:ascii="Tahoma" w:hAnsi="Tahoma" w:cs="Tahoma"/>
        </w:rPr>
      </w:pPr>
    </w:p>
    <w:p w:rsidR="00A85203" w:rsidRPr="001474FD" w:rsidRDefault="00F72829" w:rsidP="00F72829">
      <w:pPr>
        <w:jc w:val="both"/>
        <w:rPr>
          <w:rFonts w:ascii="Arial" w:hAnsi="Arial" w:cs="Arial"/>
          <w:b/>
          <w:color w:val="00B050"/>
        </w:rPr>
      </w:pPr>
      <w:r w:rsidRPr="001474FD">
        <w:rPr>
          <w:rFonts w:ascii="Arial" w:hAnsi="Arial" w:cs="Arial"/>
          <w:b/>
          <w:color w:val="00B050"/>
          <w:u w:val="single"/>
        </w:rPr>
        <w:t>HEBDOMADAIRE</w:t>
      </w:r>
      <w:r w:rsidRPr="001474FD">
        <w:rPr>
          <w:rFonts w:ascii="Arial" w:hAnsi="Arial" w:cs="Arial"/>
          <w:b/>
          <w:color w:val="00B050"/>
        </w:rPr>
        <w:t xml:space="preserve"> : </w:t>
      </w:r>
      <w:r w:rsidR="001474FD" w:rsidRPr="001474FD">
        <w:rPr>
          <w:rFonts w:ascii="Arial" w:hAnsi="Arial" w:cs="Arial"/>
          <w:b/>
          <w:color w:val="00B050"/>
        </w:rPr>
        <w:t>Pas de tendance marquée pour le 10 ans Euro. Le long terme le cadre entre un support à 0.30 et une résistance à 0.50. Sur le court terme, la résistance de 0.41 servira de point intermédiaire avant d’envisager le niveau de 0.50.</w:t>
      </w:r>
    </w:p>
    <w:p w:rsidR="003505F9" w:rsidRPr="0090423A" w:rsidRDefault="003505F9" w:rsidP="00F72829">
      <w:pPr>
        <w:jc w:val="both"/>
        <w:rPr>
          <w:rFonts w:ascii="Tahoma" w:hAnsi="Tahoma" w:cs="Tahoma"/>
        </w:rPr>
      </w:pPr>
    </w:p>
    <w:p w:rsidR="00167C50" w:rsidRDefault="00167C50" w:rsidP="00F72829">
      <w:pPr>
        <w:jc w:val="both"/>
        <w:rPr>
          <w:rFonts w:ascii="Tahoma" w:hAnsi="Tahoma" w:cs="Tahoma"/>
        </w:rPr>
      </w:pPr>
    </w:p>
    <w:p w:rsidR="00167C50" w:rsidRPr="0090423A" w:rsidRDefault="00167C50" w:rsidP="00F72829">
      <w:pPr>
        <w:jc w:val="both"/>
        <w:rPr>
          <w:rFonts w:ascii="Tahoma" w:hAnsi="Tahoma" w:cs="Tahoma"/>
        </w:rPr>
      </w:pPr>
    </w:p>
    <w:p w:rsidR="00F72829" w:rsidRPr="00167C50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90423A">
        <w:rPr>
          <w:rFonts w:ascii="Arial" w:hAnsi="Arial" w:cs="Arial"/>
          <w:b/>
          <w:bCs/>
          <w:sz w:val="28"/>
          <w:szCs w:val="28"/>
        </w:rPr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F72829" w:rsidRPr="00167C50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USA </w:t>
      </w:r>
    </w:p>
    <w:p w:rsidR="00F72829" w:rsidRPr="00167C50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167C50">
        <w:rPr>
          <w:rFonts w:ascii="Arial" w:hAnsi="Arial" w:cs="Arial"/>
          <w:b/>
          <w:sz w:val="28"/>
          <w:szCs w:val="28"/>
          <w:u w:val="single"/>
          <w:lang w:val="en-US"/>
        </w:rPr>
        <w:lastRenderedPageBreak/>
        <w:t>Monthly</w:t>
      </w:r>
    </w:p>
    <w:p w:rsidR="00B03AED" w:rsidRPr="00167C50" w:rsidRDefault="00167C50" w:rsidP="00B65AF1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67C50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130040"/>
            <wp:effectExtent l="0" t="0" r="3175" b="3810"/>
            <wp:docPr id="4" name="Image 4" descr="C:\Users\jlattal\AppData\Local\Temp\Bloomberg\temp\bfm70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lattal\AppData\Local\Temp\Bloomberg\temp\bfm7013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97" cy="413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167C50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67C50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6E6472" w:rsidRPr="00167C50" w:rsidRDefault="00167C50" w:rsidP="00B65AF1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67C50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410075"/>
            <wp:effectExtent l="0" t="0" r="3175" b="0"/>
            <wp:docPr id="5" name="Image 5" descr="C:\Users\jlattal\AppData\Local\Temp\Bloomberg\temp\bfmC8B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lattal\AppData\Local\Temp\Bloomberg\temp\bfmC8B4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075" cy="4410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203" w:rsidRPr="00167C50" w:rsidRDefault="00A85203" w:rsidP="00B65AF1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A2655E" w:rsidRPr="00167C50" w:rsidRDefault="00A30EF5" w:rsidP="00571826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67C50">
        <w:rPr>
          <w:rFonts w:ascii="Arial" w:hAnsi="Arial" w:cs="Arial"/>
          <w:b/>
          <w:bCs/>
          <w:sz w:val="28"/>
          <w:szCs w:val="28"/>
          <w:lang w:val="en-US"/>
        </w:rPr>
        <w:t xml:space="preserve">       </w:t>
      </w:r>
      <w:r w:rsidR="00B4277F" w:rsidRPr="00167C50">
        <w:rPr>
          <w:rFonts w:ascii="Arial" w:hAnsi="Arial" w:cs="Arial"/>
          <w:b/>
          <w:bCs/>
          <w:sz w:val="28"/>
          <w:szCs w:val="28"/>
          <w:lang w:val="en-US"/>
        </w:rPr>
        <w:t xml:space="preserve">   </w:t>
      </w:r>
      <w:r w:rsidR="00B03AED" w:rsidRPr="00167C50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Daily </w:t>
      </w:r>
    </w:p>
    <w:p w:rsidR="00733AD4" w:rsidRPr="00167C50" w:rsidRDefault="00167C50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67C50"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>
            <wp:extent cx="6645330" cy="4229100"/>
            <wp:effectExtent l="0" t="0" r="3175" b="0"/>
            <wp:docPr id="6" name="Image 6" descr="C:\Users\jlattal\AppData\Local\Temp\Bloomberg\temp\bfm832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lattal\AppData\Local\Temp\Bloomberg\temp\bfm832D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70" cy="4229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AD4" w:rsidRPr="00167C50" w:rsidRDefault="00733AD4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7C5980" w:rsidRDefault="00D2583B" w:rsidP="00D67E50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 w:rsidRPr="00D07DCB">
        <w:rPr>
          <w:rFonts w:ascii="Arial" w:hAnsi="Arial" w:cs="Arial"/>
          <w:b/>
          <w:bCs/>
        </w:rPr>
        <w:t>M</w:t>
      </w:r>
      <w:r w:rsidRPr="00D07DCB">
        <w:rPr>
          <w:rFonts w:ascii="Tahoma" w:hAnsi="Tahoma" w:cs="Tahoma"/>
        </w:rPr>
        <w:t xml:space="preserve"> : </w:t>
      </w:r>
      <w:r w:rsidR="009063A6">
        <w:rPr>
          <w:rFonts w:ascii="Tahoma" w:hAnsi="Tahoma" w:cs="Tahoma"/>
        </w:rPr>
        <w:t xml:space="preserve">La configuration haussière du 10 ans US ne sera pas remise en question tant que marché se maintiendra </w:t>
      </w:r>
      <w:r w:rsidR="0085141A">
        <w:rPr>
          <w:rFonts w:ascii="Tahoma" w:hAnsi="Tahoma" w:cs="Tahoma"/>
        </w:rPr>
        <w:t>au-dessus</w:t>
      </w:r>
      <w:r w:rsidR="009063A6">
        <w:rPr>
          <w:rFonts w:ascii="Tahoma" w:hAnsi="Tahoma" w:cs="Tahoma"/>
        </w:rPr>
        <w:t xml:space="preserve"> du support de 2.69. </w:t>
      </w:r>
    </w:p>
    <w:p w:rsidR="009063A6" w:rsidRPr="00F16B6C" w:rsidRDefault="009063A6" w:rsidP="00D67E50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De par sa construction, la TS a progressé. Elle sera pour le mois de septembre sur 2.76. Au cours </w:t>
      </w:r>
      <w:r w:rsidR="00A9001F">
        <w:rPr>
          <w:rFonts w:ascii="Tahoma" w:hAnsi="Tahoma" w:cs="Tahoma"/>
        </w:rPr>
        <w:t>de ce</w:t>
      </w:r>
      <w:r>
        <w:rPr>
          <w:rFonts w:ascii="Tahoma" w:hAnsi="Tahoma" w:cs="Tahoma"/>
        </w:rPr>
        <w:t xml:space="preserve"> mois, la rupture de ce support servira d’alerte baissière</w:t>
      </w:r>
      <w:r w:rsidR="00937E37">
        <w:rPr>
          <w:rFonts w:ascii="Tahoma" w:hAnsi="Tahoma" w:cs="Tahoma"/>
        </w:rPr>
        <w:t xml:space="preserve"> permettant d’envisager un </w:t>
      </w:r>
      <w:r>
        <w:rPr>
          <w:rFonts w:ascii="Tahoma" w:hAnsi="Tahoma" w:cs="Tahoma"/>
        </w:rPr>
        <w:t>retour du marché sur le support 2.69.</w:t>
      </w:r>
    </w:p>
    <w:p w:rsidR="00D8157E" w:rsidRDefault="00D8157E" w:rsidP="00D2583B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</w:p>
    <w:p w:rsidR="00C53106" w:rsidRDefault="00D2583B" w:rsidP="00EE7B57">
      <w:pPr>
        <w:jc w:val="both"/>
        <w:rPr>
          <w:rFonts w:ascii="Tahoma" w:hAnsi="Tahoma" w:cs="Tahoma"/>
        </w:rPr>
      </w:pPr>
      <w:bookmarkStart w:id="1" w:name="_Hlk510791573"/>
      <w:r w:rsidRPr="00F950A8">
        <w:rPr>
          <w:rFonts w:ascii="Arial" w:hAnsi="Arial" w:cs="Arial"/>
          <w:b/>
          <w:bCs/>
        </w:rPr>
        <w:t xml:space="preserve">W : </w:t>
      </w:r>
      <w:r w:rsidR="002764EC">
        <w:rPr>
          <w:rFonts w:ascii="Tahoma" w:hAnsi="Tahoma" w:cs="Tahoma"/>
        </w:rPr>
        <w:t xml:space="preserve">Poursuite de la consolidation du marché autour du plat de TS et de KS de 2.92. Ces deux courbes nous indiquent que le marché n’est </w:t>
      </w:r>
      <w:r w:rsidR="00826258">
        <w:rPr>
          <w:rFonts w:ascii="Tahoma" w:hAnsi="Tahoma" w:cs="Tahoma"/>
        </w:rPr>
        <w:t>plus</w:t>
      </w:r>
      <w:r w:rsidR="002764EC">
        <w:rPr>
          <w:rFonts w:ascii="Tahoma" w:hAnsi="Tahoma" w:cs="Tahoma"/>
        </w:rPr>
        <w:t xml:space="preserve"> en tendance tout en évoluant dans un environnement haussier.</w:t>
      </w:r>
    </w:p>
    <w:p w:rsidR="002764EC" w:rsidRPr="004D2E5B" w:rsidRDefault="002764EC" w:rsidP="00EE7B5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dépassement de 2.92 permettra au 10 ans de revenir sur les hauts récents de 3.00/3.12</w:t>
      </w:r>
      <w:r w:rsidR="00304ABD">
        <w:rPr>
          <w:rFonts w:ascii="Tahoma" w:hAnsi="Tahoma" w:cs="Tahoma"/>
        </w:rPr>
        <w:t xml:space="preserve">. </w:t>
      </w:r>
      <w:r w:rsidR="006423C5">
        <w:rPr>
          <w:rFonts w:ascii="Tahoma" w:hAnsi="Tahoma" w:cs="Tahoma"/>
        </w:rPr>
        <w:t>Au-dessus</w:t>
      </w:r>
      <w:r w:rsidR="00304ABD">
        <w:rPr>
          <w:rFonts w:ascii="Tahoma" w:hAnsi="Tahoma" w:cs="Tahoma"/>
        </w:rPr>
        <w:t xml:space="preserve"> de 2.92 la LS n’aura plus d’obstacle pour progresser.</w:t>
      </w:r>
    </w:p>
    <w:p w:rsidR="001259C9" w:rsidRPr="004D2E5B" w:rsidRDefault="001259C9" w:rsidP="001259C9">
      <w:pPr>
        <w:jc w:val="both"/>
        <w:rPr>
          <w:rFonts w:ascii="Tahoma" w:hAnsi="Tahoma" w:cs="Tahoma"/>
        </w:rPr>
      </w:pPr>
    </w:p>
    <w:p w:rsidR="00D66809" w:rsidRDefault="00CF7FF8" w:rsidP="00EE7B57">
      <w:pPr>
        <w:jc w:val="both"/>
        <w:rPr>
          <w:rFonts w:ascii="Tahoma" w:hAnsi="Tahoma" w:cs="Tahoma"/>
        </w:rPr>
      </w:pPr>
      <w:r w:rsidRPr="00F950A8">
        <w:rPr>
          <w:rFonts w:ascii="Arial" w:hAnsi="Arial" w:cs="Arial"/>
          <w:b/>
          <w:bCs/>
        </w:rPr>
        <w:t xml:space="preserve">D : </w:t>
      </w:r>
      <w:r w:rsidR="00357368">
        <w:rPr>
          <w:rFonts w:ascii="Tahoma" w:hAnsi="Tahoma" w:cs="Tahoma"/>
        </w:rPr>
        <w:t>Depuis le bas de 2.81, le rebond du 10 ans s’est poursuivi pour s’approcher de sa résistance de court terme de 2.94, matérialisé</w:t>
      </w:r>
      <w:r w:rsidR="00826258">
        <w:rPr>
          <w:rFonts w:ascii="Tahoma" w:hAnsi="Tahoma" w:cs="Tahoma"/>
        </w:rPr>
        <w:t>e</w:t>
      </w:r>
      <w:r w:rsidR="00357368">
        <w:rPr>
          <w:rFonts w:ascii="Tahoma" w:hAnsi="Tahoma" w:cs="Tahoma"/>
        </w:rPr>
        <w:t xml:space="preserve"> par un plat de nuage. Cette SSB renforce la résistance de 2.92 évoquée sur l’unité de temps supérieure.</w:t>
      </w:r>
    </w:p>
    <w:p w:rsidR="00220D12" w:rsidRPr="004D2E5B" w:rsidRDefault="00220D12" w:rsidP="00EE7B5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vue plus large place le marché au sein d’une dérive latérale dont 2.94 représente le point pivot, 3.12 la borne haute et 2.75 la basse.</w:t>
      </w:r>
    </w:p>
    <w:bookmarkEnd w:id="1"/>
    <w:p w:rsidR="0093766C" w:rsidRPr="006E6472" w:rsidRDefault="00CF7FF8" w:rsidP="006E6472">
      <w:pPr>
        <w:jc w:val="both"/>
        <w:rPr>
          <w:rFonts w:ascii="Tahoma" w:hAnsi="Tahoma" w:cs="Tahoma"/>
          <w:bCs/>
        </w:rPr>
      </w:pPr>
      <w:r w:rsidRPr="00F950A8">
        <w:rPr>
          <w:rFonts w:ascii="Tahoma" w:hAnsi="Tahoma" w:cs="Tahoma"/>
          <w:bCs/>
        </w:rPr>
        <w:t xml:space="preserve">  </w:t>
      </w:r>
    </w:p>
    <w:p w:rsidR="00A85203" w:rsidRPr="007E708D" w:rsidRDefault="00F72829" w:rsidP="00220D12">
      <w:pPr>
        <w:jc w:val="both"/>
        <w:rPr>
          <w:rFonts w:ascii="Arial" w:hAnsi="Arial" w:cs="Arial"/>
          <w:b/>
          <w:color w:val="00B050"/>
        </w:rPr>
      </w:pPr>
      <w:r w:rsidRPr="007E708D">
        <w:rPr>
          <w:rFonts w:ascii="Arial" w:hAnsi="Arial" w:cs="Arial"/>
          <w:b/>
          <w:color w:val="00B050"/>
          <w:u w:val="single"/>
        </w:rPr>
        <w:t>HEBDOMADAIRE</w:t>
      </w:r>
      <w:r w:rsidRPr="007E708D">
        <w:rPr>
          <w:rFonts w:ascii="Arial" w:hAnsi="Arial" w:cs="Arial"/>
          <w:b/>
          <w:color w:val="00B050"/>
        </w:rPr>
        <w:t xml:space="preserve"> : </w:t>
      </w:r>
      <w:r w:rsidR="00A0762B" w:rsidRPr="007E708D">
        <w:rPr>
          <w:rFonts w:ascii="Arial" w:hAnsi="Arial" w:cs="Arial"/>
          <w:b/>
          <w:color w:val="00B050"/>
        </w:rPr>
        <w:t>Le</w:t>
      </w:r>
      <w:r w:rsidR="00CF4284" w:rsidRPr="007E708D">
        <w:rPr>
          <w:rFonts w:ascii="Arial" w:hAnsi="Arial" w:cs="Arial"/>
          <w:b/>
          <w:color w:val="00B050"/>
        </w:rPr>
        <w:t xml:space="preserve"> contexte est haussier </w:t>
      </w:r>
      <w:r w:rsidR="004F7DB1" w:rsidRPr="007E708D">
        <w:rPr>
          <w:rFonts w:ascii="Arial" w:hAnsi="Arial" w:cs="Arial"/>
          <w:b/>
          <w:color w:val="00B050"/>
        </w:rPr>
        <w:t>au-dessus</w:t>
      </w:r>
      <w:r w:rsidR="00EE7F56" w:rsidRPr="007E708D">
        <w:rPr>
          <w:rFonts w:ascii="Arial" w:hAnsi="Arial" w:cs="Arial"/>
          <w:b/>
          <w:color w:val="00B050"/>
        </w:rPr>
        <w:t xml:space="preserve"> de 2.69</w:t>
      </w:r>
      <w:r w:rsidR="00220D12" w:rsidRPr="007E708D">
        <w:rPr>
          <w:rFonts w:ascii="Arial" w:hAnsi="Arial" w:cs="Arial"/>
          <w:b/>
          <w:color w:val="00B050"/>
        </w:rPr>
        <w:t>.</w:t>
      </w:r>
    </w:p>
    <w:p w:rsidR="00220D12" w:rsidRPr="007E708D" w:rsidRDefault="00220D12" w:rsidP="00220D12">
      <w:pPr>
        <w:jc w:val="both"/>
        <w:rPr>
          <w:rFonts w:ascii="Arial" w:hAnsi="Arial" w:cs="Arial"/>
          <w:b/>
          <w:color w:val="00B050"/>
        </w:rPr>
      </w:pPr>
      <w:r w:rsidRPr="007E708D">
        <w:rPr>
          <w:rFonts w:ascii="Arial" w:hAnsi="Arial" w:cs="Arial"/>
          <w:b/>
          <w:color w:val="00B050"/>
        </w:rPr>
        <w:t>Un mouvement avantageant la hausse passera dans un 1</w:t>
      </w:r>
      <w:r w:rsidRPr="007E708D">
        <w:rPr>
          <w:rFonts w:ascii="Arial" w:hAnsi="Arial" w:cs="Arial"/>
          <w:b/>
          <w:color w:val="00B050"/>
          <w:vertAlign w:val="superscript"/>
        </w:rPr>
        <w:t>er</w:t>
      </w:r>
      <w:r w:rsidRPr="007E708D">
        <w:rPr>
          <w:rFonts w:ascii="Arial" w:hAnsi="Arial" w:cs="Arial"/>
          <w:b/>
          <w:color w:val="00B050"/>
        </w:rPr>
        <w:t xml:space="preserve"> temps par une rupture de la zone comprise entre 2.92 et 2.94. </w:t>
      </w:r>
      <w:r w:rsidR="006423C5" w:rsidRPr="007E708D">
        <w:rPr>
          <w:rFonts w:ascii="Arial" w:hAnsi="Arial" w:cs="Arial"/>
          <w:b/>
          <w:color w:val="00B050"/>
        </w:rPr>
        <w:t>Au-dessus</w:t>
      </w:r>
      <w:r w:rsidRPr="007E708D">
        <w:rPr>
          <w:rFonts w:ascii="Arial" w:hAnsi="Arial" w:cs="Arial"/>
          <w:b/>
          <w:color w:val="00B050"/>
        </w:rPr>
        <w:t xml:space="preserve"> de cette zone retour sur les hauts récents en commençant par 3.00 avant d’envisager 3.12.</w:t>
      </w:r>
    </w:p>
    <w:p w:rsidR="00220D12" w:rsidRPr="007E708D" w:rsidRDefault="00220D12" w:rsidP="00220D12">
      <w:pPr>
        <w:jc w:val="both"/>
        <w:rPr>
          <w:rFonts w:ascii="Arial" w:hAnsi="Arial" w:cs="Arial"/>
          <w:b/>
          <w:color w:val="00B050"/>
        </w:rPr>
      </w:pPr>
      <w:r w:rsidRPr="007E708D">
        <w:rPr>
          <w:rFonts w:ascii="Arial" w:hAnsi="Arial" w:cs="Arial"/>
          <w:b/>
          <w:color w:val="00B050"/>
        </w:rPr>
        <w:t>Un retour du 10 ans sous 2.92 sera favorable à une baisse du taux en direction du support de 2.75.</w:t>
      </w:r>
    </w:p>
    <w:p w:rsidR="00A85203" w:rsidRPr="00A85203" w:rsidRDefault="00A85203" w:rsidP="00C8169C">
      <w:pPr>
        <w:jc w:val="both"/>
        <w:rPr>
          <w:rFonts w:ascii="Arial" w:hAnsi="Arial" w:cs="Arial"/>
          <w:b/>
          <w:color w:val="00B050"/>
        </w:rPr>
      </w:pPr>
    </w:p>
    <w:p w:rsidR="00EB3109" w:rsidRPr="00167C50" w:rsidRDefault="00D43DAB" w:rsidP="00D43DAB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EE7F56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292AF0" w:rsidRPr="00EE7F56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EE7F56">
        <w:rPr>
          <w:rFonts w:ascii="Arial" w:hAnsi="Arial" w:cs="Arial"/>
          <w:b/>
          <w:bCs/>
          <w:sz w:val="36"/>
          <w:szCs w:val="36"/>
        </w:rPr>
        <w:t xml:space="preserve"> </w:t>
      </w:r>
      <w:r w:rsidRPr="00167C50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UK </w:t>
      </w:r>
    </w:p>
    <w:p w:rsidR="006E6472" w:rsidRPr="00167C50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167C50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6E6472" w:rsidRPr="00167C50" w:rsidRDefault="00A404A8" w:rsidP="00B65AF1">
      <w:pPr>
        <w:ind w:left="-283"/>
        <w:jc w:val="both"/>
        <w:rPr>
          <w:rFonts w:ascii="Arial" w:hAnsi="Arial" w:cs="Arial"/>
          <w:b/>
          <w:bCs/>
          <w:lang w:val="en-US"/>
        </w:rPr>
      </w:pPr>
      <w:r w:rsidRPr="00A404A8">
        <w:rPr>
          <w:rFonts w:ascii="Arial" w:hAnsi="Arial" w:cs="Arial"/>
          <w:b/>
          <w:bCs/>
          <w:noProof/>
        </w:rPr>
        <w:lastRenderedPageBreak/>
        <w:drawing>
          <wp:inline distT="0" distB="0" distL="0" distR="0">
            <wp:extent cx="6645330" cy="4295775"/>
            <wp:effectExtent l="0" t="0" r="3175" b="0"/>
            <wp:docPr id="8" name="Image 8" descr="C:\Users\jlattal\AppData\Local\Temp\Bloomberg\temp\bfmE1B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lattal\AppData\Local\Temp\Bloomberg\temp\bfmE1B7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95" cy="4296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167C50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67C50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D43DAB" w:rsidRPr="00167C50" w:rsidRDefault="00A404A8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A404A8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295775"/>
            <wp:effectExtent l="0" t="0" r="3175" b="9525"/>
            <wp:docPr id="9" name="Image 9" descr="C:\Users\jlattal\AppData\Local\Temp\Bloomberg\temp\bfm8B8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lattal\AppData\Local\Temp\Bloomberg\temp\bfm8B87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95" cy="4296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472" w:rsidRPr="00167C50" w:rsidRDefault="006E647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67C50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Daily </w:t>
      </w:r>
    </w:p>
    <w:p w:rsidR="003B2136" w:rsidRPr="00167C50" w:rsidRDefault="003B2136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C23C25" w:rsidRPr="00167C50" w:rsidRDefault="00C23C25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852F7E" w:rsidRDefault="005530C2" w:rsidP="00B0131A">
      <w:pPr>
        <w:jc w:val="both"/>
        <w:rPr>
          <w:rFonts w:ascii="Tahoma" w:hAnsi="Tahoma" w:cs="Tahoma"/>
          <w:bCs/>
        </w:rPr>
      </w:pPr>
      <w:r w:rsidRPr="00B52897">
        <w:rPr>
          <w:rFonts w:ascii="Arial" w:hAnsi="Arial" w:cs="Arial"/>
          <w:b/>
          <w:bCs/>
        </w:rPr>
        <w:lastRenderedPageBreak/>
        <w:t>M :</w:t>
      </w:r>
      <w:r w:rsidRPr="00B52897">
        <w:rPr>
          <w:rFonts w:ascii="Tahoma" w:hAnsi="Tahoma" w:cs="Tahoma"/>
          <w:bCs/>
        </w:rPr>
        <w:t xml:space="preserve"> </w:t>
      </w:r>
      <w:r w:rsidR="00196168" w:rsidRPr="00094EB3">
        <w:rPr>
          <w:rFonts w:ascii="Tahoma" w:hAnsi="Tahoma" w:cs="Tahoma"/>
          <w:bCs/>
        </w:rPr>
        <w:t>L</w:t>
      </w:r>
      <w:r w:rsidR="001900F2" w:rsidRPr="00094EB3">
        <w:rPr>
          <w:rFonts w:ascii="Tahoma" w:hAnsi="Tahoma" w:cs="Tahoma"/>
          <w:bCs/>
        </w:rPr>
        <w:t xml:space="preserve">e </w:t>
      </w:r>
      <w:r w:rsidR="00C23C25">
        <w:rPr>
          <w:rFonts w:ascii="Tahoma" w:hAnsi="Tahoma" w:cs="Tahoma"/>
          <w:bCs/>
        </w:rPr>
        <w:t xml:space="preserve">long terme n’est plus en tendance comme l’indiquent la TS et la KS. </w:t>
      </w:r>
      <w:r w:rsidR="0036426F">
        <w:rPr>
          <w:rFonts w:ascii="Tahoma" w:hAnsi="Tahoma" w:cs="Tahoma"/>
          <w:bCs/>
        </w:rPr>
        <w:t>Sous la borne basse du nuage de 1.45, c</w:t>
      </w:r>
      <w:r w:rsidR="00C23C25">
        <w:rPr>
          <w:rFonts w:ascii="Tahoma" w:hAnsi="Tahoma" w:cs="Tahoma"/>
          <w:bCs/>
        </w:rPr>
        <w:t xml:space="preserve">es courbes </w:t>
      </w:r>
      <w:r w:rsidR="0036426F">
        <w:rPr>
          <w:rFonts w:ascii="Tahoma" w:hAnsi="Tahoma" w:cs="Tahoma"/>
          <w:bCs/>
        </w:rPr>
        <w:t>seront utilisées comme support ou résistance</w:t>
      </w:r>
      <w:r w:rsidR="00BE15E9">
        <w:rPr>
          <w:rFonts w:ascii="Tahoma" w:hAnsi="Tahoma" w:cs="Tahoma"/>
          <w:bCs/>
        </w:rPr>
        <w:t xml:space="preserve"> (respectivement 1.40 et 1.10)</w:t>
      </w:r>
    </w:p>
    <w:p w:rsidR="00C23C25" w:rsidRDefault="009B55DC" w:rsidP="00B0131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Un maintien </w:t>
      </w:r>
      <w:r w:rsidR="006423C5">
        <w:rPr>
          <w:rFonts w:ascii="Tahoma" w:hAnsi="Tahoma" w:cs="Tahoma"/>
          <w:bCs/>
        </w:rPr>
        <w:t>au-dessus</w:t>
      </w:r>
      <w:r>
        <w:rPr>
          <w:rFonts w:ascii="Tahoma" w:hAnsi="Tahoma" w:cs="Tahoma"/>
          <w:bCs/>
        </w:rPr>
        <w:t xml:space="preserve"> de 1.40 et un dépassement de 1.45 permettra à la LS de trouver un espace de mouvement sans obstacle jusqu’à </w:t>
      </w:r>
      <w:r w:rsidR="00826258">
        <w:rPr>
          <w:rFonts w:ascii="Tahoma" w:hAnsi="Tahoma" w:cs="Tahoma"/>
          <w:bCs/>
        </w:rPr>
        <w:t xml:space="preserve">sa prochaine résistance de </w:t>
      </w:r>
      <w:r>
        <w:rPr>
          <w:rFonts w:ascii="Tahoma" w:hAnsi="Tahoma" w:cs="Tahoma"/>
          <w:bCs/>
        </w:rPr>
        <w:t>1.72.</w:t>
      </w:r>
    </w:p>
    <w:p w:rsidR="00332645" w:rsidRPr="00B52897" w:rsidRDefault="00332645" w:rsidP="001B1B61">
      <w:pPr>
        <w:jc w:val="both"/>
        <w:rPr>
          <w:rFonts w:ascii="Tahoma" w:hAnsi="Tahoma" w:cs="Tahoma"/>
          <w:bCs/>
        </w:rPr>
      </w:pPr>
    </w:p>
    <w:p w:rsidR="00504921" w:rsidRDefault="00134724" w:rsidP="00EE7B57">
      <w:pPr>
        <w:jc w:val="both"/>
        <w:rPr>
          <w:rFonts w:ascii="Tahoma" w:hAnsi="Tahoma" w:cs="Tahoma"/>
          <w:bCs/>
        </w:rPr>
      </w:pPr>
      <w:r w:rsidRPr="00F950A8">
        <w:rPr>
          <w:rFonts w:ascii="Arial" w:hAnsi="Arial" w:cs="Arial"/>
          <w:b/>
          <w:bCs/>
        </w:rPr>
        <w:t xml:space="preserve">W : </w:t>
      </w:r>
      <w:r w:rsidR="004337C8" w:rsidRPr="004B449F">
        <w:rPr>
          <w:rFonts w:ascii="Tahoma" w:hAnsi="Tahoma" w:cs="Tahoma"/>
          <w:bCs/>
        </w:rPr>
        <w:t>L</w:t>
      </w:r>
      <w:r w:rsidR="00DC033F">
        <w:rPr>
          <w:rFonts w:ascii="Tahoma" w:hAnsi="Tahoma" w:cs="Tahoma"/>
          <w:bCs/>
        </w:rPr>
        <w:t xml:space="preserve">a </w:t>
      </w:r>
      <w:r w:rsidR="007E1AED">
        <w:rPr>
          <w:rFonts w:ascii="Tahoma" w:hAnsi="Tahoma" w:cs="Tahoma"/>
          <w:bCs/>
        </w:rPr>
        <w:t>poursuite de la hausse sera conditionnée dans un 1</w:t>
      </w:r>
      <w:r w:rsidR="007E1AED" w:rsidRPr="007E1AED">
        <w:rPr>
          <w:rFonts w:ascii="Tahoma" w:hAnsi="Tahoma" w:cs="Tahoma"/>
          <w:bCs/>
          <w:vertAlign w:val="superscript"/>
        </w:rPr>
        <w:t>er</w:t>
      </w:r>
      <w:r w:rsidR="007E1AED">
        <w:rPr>
          <w:rFonts w:ascii="Tahoma" w:hAnsi="Tahoma" w:cs="Tahoma"/>
          <w:bCs/>
        </w:rPr>
        <w:t xml:space="preserve"> temps par un dépassement de la bordure haute du nuage par le taux. Elle se situera pour la semaine sur 1.46.</w:t>
      </w:r>
      <w:r w:rsidR="007C57AA">
        <w:rPr>
          <w:rFonts w:ascii="Tahoma" w:hAnsi="Tahoma" w:cs="Tahoma"/>
          <w:bCs/>
        </w:rPr>
        <w:t xml:space="preserve"> La LS se trouve dans une zone de résistance dont le point haut sera sur 1.50.</w:t>
      </w:r>
    </w:p>
    <w:p w:rsidR="007C57AA" w:rsidRDefault="007C57AA" w:rsidP="00EE7B57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 plat de SSB servira de support haussier sur 1.30.</w:t>
      </w:r>
    </w:p>
    <w:p w:rsidR="00592CE7" w:rsidRPr="00E6336C" w:rsidRDefault="00592CE7" w:rsidP="00134724">
      <w:pPr>
        <w:jc w:val="both"/>
        <w:rPr>
          <w:rFonts w:ascii="Tahoma" w:hAnsi="Tahoma" w:cs="Tahoma"/>
          <w:bCs/>
        </w:rPr>
      </w:pPr>
    </w:p>
    <w:p w:rsidR="00CB7366" w:rsidRDefault="00134724" w:rsidP="00B0131A">
      <w:pPr>
        <w:jc w:val="both"/>
        <w:rPr>
          <w:rFonts w:ascii="Tahoma" w:hAnsi="Tahoma" w:cs="Tahoma"/>
          <w:bCs/>
        </w:rPr>
      </w:pPr>
      <w:r w:rsidRPr="00F950A8">
        <w:rPr>
          <w:rFonts w:ascii="Arial" w:hAnsi="Arial" w:cs="Arial"/>
          <w:b/>
          <w:bCs/>
        </w:rPr>
        <w:t xml:space="preserve">D : </w:t>
      </w:r>
    </w:p>
    <w:p w:rsidR="009435E0" w:rsidRPr="00C955D5" w:rsidRDefault="009435E0" w:rsidP="005530C2">
      <w:pPr>
        <w:jc w:val="both"/>
        <w:rPr>
          <w:rFonts w:ascii="Arial" w:hAnsi="Arial" w:cs="Arial"/>
          <w:color w:val="FF0000"/>
        </w:rPr>
      </w:pPr>
    </w:p>
    <w:p w:rsidR="0054194A" w:rsidRPr="00E8505F" w:rsidRDefault="005530C2" w:rsidP="007C57AA">
      <w:pPr>
        <w:jc w:val="both"/>
        <w:rPr>
          <w:rFonts w:ascii="Arial" w:hAnsi="Arial" w:cs="Arial"/>
          <w:b/>
          <w:color w:val="00B050"/>
        </w:rPr>
      </w:pPr>
      <w:r w:rsidRPr="00E8505F">
        <w:rPr>
          <w:rFonts w:ascii="Arial" w:hAnsi="Arial" w:cs="Arial"/>
          <w:b/>
          <w:color w:val="00B050"/>
          <w:u w:val="single"/>
        </w:rPr>
        <w:t>HEBDOMADAIRE</w:t>
      </w:r>
      <w:r w:rsidRPr="00E8505F">
        <w:rPr>
          <w:rFonts w:ascii="Arial" w:hAnsi="Arial" w:cs="Arial"/>
          <w:b/>
          <w:color w:val="00B050"/>
        </w:rPr>
        <w:t xml:space="preserve"> : </w:t>
      </w:r>
      <w:r w:rsidR="007C57AA" w:rsidRPr="00E8505F">
        <w:rPr>
          <w:rFonts w:ascii="Arial" w:hAnsi="Arial" w:cs="Arial"/>
          <w:b/>
          <w:color w:val="00B050"/>
        </w:rPr>
        <w:t xml:space="preserve">Le biais avantagera la hausse </w:t>
      </w:r>
      <w:r w:rsidR="006423C5" w:rsidRPr="00E8505F">
        <w:rPr>
          <w:rFonts w:ascii="Arial" w:hAnsi="Arial" w:cs="Arial"/>
          <w:b/>
          <w:color w:val="00B050"/>
        </w:rPr>
        <w:t>au-dessus</w:t>
      </w:r>
      <w:r w:rsidR="007C57AA" w:rsidRPr="00E8505F">
        <w:rPr>
          <w:rFonts w:ascii="Arial" w:hAnsi="Arial" w:cs="Arial"/>
          <w:b/>
          <w:color w:val="00B050"/>
        </w:rPr>
        <w:t xml:space="preserve"> de 1.30. Le 10 ans UK évolue actuellement autour de plusieurs résistances comprises entre 1.45 et 1.50. Un dépassement de 1.50 orientera le marché sur le haut récent de 1.69.</w:t>
      </w:r>
    </w:p>
    <w:p w:rsidR="0028603F" w:rsidRDefault="0028603F" w:rsidP="00BE257A">
      <w:pPr>
        <w:jc w:val="both"/>
        <w:rPr>
          <w:rFonts w:ascii="Arial" w:hAnsi="Arial" w:cs="Arial"/>
          <w:b/>
          <w:color w:val="00B0F0"/>
        </w:rPr>
      </w:pPr>
    </w:p>
    <w:p w:rsidR="00A404A8" w:rsidRDefault="00A404A8" w:rsidP="00BE257A">
      <w:pPr>
        <w:jc w:val="both"/>
        <w:rPr>
          <w:rFonts w:ascii="Arial" w:hAnsi="Arial" w:cs="Arial"/>
          <w:b/>
          <w:color w:val="00B0F0"/>
        </w:rPr>
      </w:pPr>
    </w:p>
    <w:p w:rsidR="00A404A8" w:rsidRDefault="00A404A8" w:rsidP="00BE257A">
      <w:pPr>
        <w:jc w:val="both"/>
        <w:rPr>
          <w:rFonts w:ascii="Arial" w:hAnsi="Arial" w:cs="Arial"/>
          <w:b/>
          <w:color w:val="00B0F0"/>
        </w:rPr>
      </w:pPr>
    </w:p>
    <w:p w:rsidR="00A404A8" w:rsidRDefault="00A404A8" w:rsidP="00BE257A">
      <w:pPr>
        <w:jc w:val="both"/>
        <w:rPr>
          <w:rFonts w:ascii="Arial" w:hAnsi="Arial" w:cs="Arial"/>
          <w:b/>
          <w:color w:val="00B0F0"/>
        </w:rPr>
      </w:pPr>
    </w:p>
    <w:p w:rsidR="0085141A" w:rsidRDefault="0085141A" w:rsidP="00BE257A">
      <w:pPr>
        <w:jc w:val="both"/>
        <w:rPr>
          <w:rFonts w:ascii="Arial" w:hAnsi="Arial" w:cs="Arial"/>
          <w:b/>
          <w:color w:val="00B0F0"/>
        </w:rPr>
      </w:pPr>
    </w:p>
    <w:p w:rsidR="00730480" w:rsidRDefault="00730480" w:rsidP="00BE257A">
      <w:pPr>
        <w:jc w:val="both"/>
        <w:rPr>
          <w:rFonts w:ascii="Arial" w:hAnsi="Arial" w:cs="Arial"/>
          <w:b/>
          <w:color w:val="00B0F0"/>
        </w:rPr>
      </w:pPr>
    </w:p>
    <w:p w:rsidR="0028603F" w:rsidRPr="009B55DC" w:rsidRDefault="00F72829" w:rsidP="00BE257A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 </w:t>
      </w:r>
      <w:r w:rsidR="006D7DCD"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>
        <w:rPr>
          <w:rFonts w:ascii="Arial" w:hAnsi="Arial" w:cs="Arial"/>
          <w:bCs/>
          <w:color w:val="FF0000"/>
          <w:sz w:val="28"/>
          <w:szCs w:val="28"/>
        </w:rPr>
        <w:t xml:space="preserve">            </w:t>
      </w:r>
      <w:r w:rsidRPr="009B55DC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</w:t>
      </w:r>
      <w:r w:rsidR="00A2391D" w:rsidRPr="009B55DC">
        <w:rPr>
          <w:rFonts w:ascii="Arial" w:hAnsi="Arial" w:cs="Arial"/>
          <w:b/>
          <w:bCs/>
          <w:sz w:val="36"/>
          <w:szCs w:val="36"/>
          <w:u w:val="single"/>
          <w:lang w:val="en-US"/>
        </w:rPr>
        <w:t>JP</w:t>
      </w:r>
    </w:p>
    <w:p w:rsidR="00F72829" w:rsidRPr="009B55DC" w:rsidRDefault="00F72829" w:rsidP="00BE257A">
      <w:pPr>
        <w:jc w:val="both"/>
        <w:rPr>
          <w:rFonts w:ascii="Arial" w:hAnsi="Arial" w:cs="Arial"/>
          <w:b/>
          <w:color w:val="00B050"/>
          <w:lang w:val="en-US"/>
        </w:rPr>
      </w:pPr>
      <w:r w:rsidRPr="009B55DC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r w:rsidRPr="009B55DC">
        <w:rPr>
          <w:rFonts w:ascii="Arial" w:hAnsi="Arial" w:cs="Arial"/>
          <w:b/>
          <w:i/>
          <w:lang w:val="en-US"/>
        </w:rPr>
        <w:t xml:space="preserve">                             </w:t>
      </w:r>
    </w:p>
    <w:p w:rsidR="008F1539" w:rsidRPr="009B55DC" w:rsidRDefault="008F1539" w:rsidP="008F1539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9B55DC">
        <w:rPr>
          <w:rFonts w:ascii="Arial" w:hAnsi="Arial" w:cs="Arial"/>
          <w:b/>
          <w:bCs/>
          <w:sz w:val="28"/>
          <w:szCs w:val="28"/>
          <w:u w:val="single"/>
          <w:lang w:val="en-US"/>
        </w:rPr>
        <w:t>Monthly</w:t>
      </w:r>
    </w:p>
    <w:p w:rsidR="00F72829" w:rsidRPr="00A2655E" w:rsidRDefault="00A404A8" w:rsidP="00B65AF1">
      <w:pPr>
        <w:ind w:left="-283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  <w:lang w:val="en-US"/>
        </w:rPr>
      </w:pPr>
      <w:r w:rsidRPr="00A404A8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>
            <wp:extent cx="6645330" cy="4200525"/>
            <wp:effectExtent l="0" t="0" r="3175" b="0"/>
            <wp:docPr id="11" name="Image 11" descr="C:\Users\jlattal\AppData\Local\Temp\Bloomberg\temp\bfmAF0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lattal\AppData\Local\Temp\Bloomberg\temp\bfmAF08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05" cy="420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A2655E" w:rsidRDefault="00F72829" w:rsidP="00F72829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A2655E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8F1539" w:rsidRDefault="00A404A8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A404A8">
        <w:rPr>
          <w:rFonts w:ascii="Arial" w:hAnsi="Arial" w:cs="Arial"/>
          <w:noProof/>
        </w:rPr>
        <w:lastRenderedPageBreak/>
        <w:drawing>
          <wp:inline distT="0" distB="0" distL="0" distR="0">
            <wp:extent cx="6645275" cy="4143375"/>
            <wp:effectExtent l="0" t="0" r="3175" b="9525"/>
            <wp:docPr id="12" name="Image 12" descr="C:\Users\jlattal\AppData\Local\Temp\Bloomberg\temp\bfm211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lattal\AppData\Local\Temp\Bloomberg\temp\bfm211C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625" cy="4144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4A8" w:rsidRPr="00A2655E" w:rsidRDefault="00A404A8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</w:p>
    <w:p w:rsidR="008F1539" w:rsidRPr="00A2655E" w:rsidRDefault="00AB09C6" w:rsidP="008F1539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A2655E">
        <w:rPr>
          <w:rFonts w:ascii="Arial" w:hAnsi="Arial" w:cs="Arial"/>
          <w:b/>
          <w:bCs/>
          <w:sz w:val="28"/>
          <w:szCs w:val="28"/>
          <w:lang w:val="en-US"/>
        </w:rPr>
        <w:t xml:space="preserve">           </w:t>
      </w:r>
      <w:r w:rsidR="008F1539" w:rsidRPr="00A2655E">
        <w:rPr>
          <w:rFonts w:ascii="Arial" w:hAnsi="Arial" w:cs="Arial"/>
          <w:b/>
          <w:bCs/>
          <w:sz w:val="28"/>
          <w:szCs w:val="28"/>
          <w:u w:val="single"/>
          <w:lang w:val="en-US"/>
        </w:rPr>
        <w:t>Daily</w:t>
      </w:r>
    </w:p>
    <w:p w:rsidR="007F215B" w:rsidRPr="00A2655E" w:rsidRDefault="007F215B" w:rsidP="008F1539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CA23A7" w:rsidRDefault="00A404A8" w:rsidP="0085141A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A404A8">
        <w:rPr>
          <w:rFonts w:ascii="Arial" w:hAnsi="Arial" w:cs="Arial"/>
          <w:noProof/>
        </w:rPr>
        <w:drawing>
          <wp:inline distT="0" distB="0" distL="0" distR="0">
            <wp:extent cx="6645910" cy="4785778"/>
            <wp:effectExtent l="0" t="0" r="2540" b="0"/>
            <wp:docPr id="13" name="Image 13" descr="C:\Users\jlattal\AppData\Local\Temp\Bloomberg\temp\bfm98F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lattal\AppData\Local\Temp\Bloomberg\temp\bfm98FD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8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3A7" w:rsidRPr="0085141A" w:rsidRDefault="00CA23A7" w:rsidP="0085141A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</w:p>
    <w:p w:rsidR="00B0131A" w:rsidRDefault="0034170D" w:rsidP="0034170D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>M :</w:t>
      </w:r>
      <w:r w:rsidRPr="00D724BF">
        <w:rPr>
          <w:rFonts w:ascii="Tahoma" w:hAnsi="Tahoma" w:cs="Tahoma"/>
          <w:bCs/>
        </w:rPr>
        <w:t xml:space="preserve"> </w:t>
      </w:r>
      <w:r w:rsidR="00412CB3">
        <w:rPr>
          <w:rFonts w:ascii="Tahoma" w:hAnsi="Tahoma" w:cs="Tahoma"/>
          <w:bCs/>
        </w:rPr>
        <w:t xml:space="preserve">Le 10 ans JP évolue </w:t>
      </w:r>
      <w:r w:rsidR="00FA4C2A">
        <w:rPr>
          <w:rFonts w:ascii="Tahoma" w:hAnsi="Tahoma" w:cs="Tahoma"/>
          <w:bCs/>
        </w:rPr>
        <w:t>au-dessus</w:t>
      </w:r>
      <w:r w:rsidR="001806AF">
        <w:rPr>
          <w:rFonts w:ascii="Tahoma" w:hAnsi="Tahoma" w:cs="Tahoma"/>
          <w:bCs/>
        </w:rPr>
        <w:t xml:space="preserve"> </w:t>
      </w:r>
      <w:r w:rsidR="00412CB3">
        <w:rPr>
          <w:rFonts w:ascii="Tahoma" w:hAnsi="Tahoma" w:cs="Tahoma"/>
          <w:bCs/>
        </w:rPr>
        <w:t>d’une résistance de long terme matérialisée par une bordure basse de nuage et une TS sur le niveau de 0.0</w:t>
      </w:r>
      <w:r w:rsidR="0085141A">
        <w:rPr>
          <w:rFonts w:ascii="Tahoma" w:hAnsi="Tahoma" w:cs="Tahoma"/>
          <w:bCs/>
        </w:rPr>
        <w:t>8</w:t>
      </w:r>
      <w:r w:rsidR="00412CB3">
        <w:rPr>
          <w:rFonts w:ascii="Tahoma" w:hAnsi="Tahoma" w:cs="Tahoma"/>
          <w:bCs/>
        </w:rPr>
        <w:t>.</w:t>
      </w:r>
    </w:p>
    <w:p w:rsidR="00AF5041" w:rsidRDefault="00AF5041" w:rsidP="0034170D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Le maintien du taux </w:t>
      </w:r>
      <w:r w:rsidR="0085141A">
        <w:rPr>
          <w:rFonts w:ascii="Tahoma" w:hAnsi="Tahoma" w:cs="Tahoma"/>
          <w:bCs/>
        </w:rPr>
        <w:t>au-dessus</w:t>
      </w:r>
      <w:r>
        <w:rPr>
          <w:rFonts w:ascii="Tahoma" w:hAnsi="Tahoma" w:cs="Tahoma"/>
          <w:bCs/>
        </w:rPr>
        <w:t xml:space="preserve"> de ce point permettra d’envisager une poursuite du mouvement en direction des prochaines résistances dont la première se situe sur 0.15.</w:t>
      </w:r>
    </w:p>
    <w:p w:rsidR="0034170D" w:rsidRPr="00D724BF" w:rsidRDefault="0034170D" w:rsidP="0034170D">
      <w:pPr>
        <w:jc w:val="both"/>
        <w:rPr>
          <w:rFonts w:ascii="Tahoma" w:hAnsi="Tahoma" w:cs="Tahoma"/>
          <w:bCs/>
        </w:rPr>
      </w:pPr>
      <w:r w:rsidRPr="00D724BF">
        <w:rPr>
          <w:rFonts w:ascii="Tahoma" w:hAnsi="Tahoma" w:cs="Tahoma"/>
          <w:bCs/>
        </w:rPr>
        <w:t xml:space="preserve">  </w:t>
      </w:r>
    </w:p>
    <w:p w:rsidR="00EE7B57" w:rsidRDefault="0034170D" w:rsidP="0034170D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W : </w:t>
      </w:r>
      <w:r w:rsidR="001806AF">
        <w:rPr>
          <w:rFonts w:ascii="Tahoma" w:hAnsi="Tahoma" w:cs="Tahoma"/>
          <w:bCs/>
        </w:rPr>
        <w:t xml:space="preserve">Le plat de KS de 0.08 reste le support à ne pas casser pour envisager une reprise de la hausse. Sans ce maintien, le taux se repositionnera dans son ancienne </w:t>
      </w:r>
      <w:r w:rsidR="00C23B6B">
        <w:rPr>
          <w:rFonts w:ascii="Tahoma" w:hAnsi="Tahoma" w:cs="Tahoma"/>
          <w:bCs/>
        </w:rPr>
        <w:t>dérive</w:t>
      </w:r>
      <w:r w:rsidR="001806AF">
        <w:rPr>
          <w:rFonts w:ascii="Tahoma" w:hAnsi="Tahoma" w:cs="Tahoma"/>
          <w:bCs/>
        </w:rPr>
        <w:t xml:space="preserve"> latérale </w:t>
      </w:r>
      <w:r w:rsidR="006C4521">
        <w:rPr>
          <w:rFonts w:ascii="Tahoma" w:hAnsi="Tahoma" w:cs="Tahoma"/>
          <w:bCs/>
        </w:rPr>
        <w:t>pour revenir dans une phase d’évolution sans tendance.</w:t>
      </w:r>
    </w:p>
    <w:p w:rsidR="00D67E50" w:rsidRPr="00D724BF" w:rsidRDefault="00DE63AD" w:rsidP="0034170D">
      <w:pPr>
        <w:jc w:val="both"/>
        <w:rPr>
          <w:rFonts w:ascii="Arial" w:hAnsi="Arial" w:cs="Arial"/>
          <w:b/>
          <w:bCs/>
        </w:rPr>
      </w:pPr>
      <w:r>
        <w:rPr>
          <w:rFonts w:ascii="Tahoma" w:hAnsi="Tahoma" w:cs="Tahoma"/>
          <w:bCs/>
        </w:rPr>
        <w:t xml:space="preserve"> </w:t>
      </w:r>
    </w:p>
    <w:p w:rsidR="000C0677" w:rsidRPr="00D724BF" w:rsidRDefault="0034170D" w:rsidP="00EE7B57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2218AD">
        <w:rPr>
          <w:rFonts w:ascii="Tahoma" w:hAnsi="Tahoma" w:cs="Tahoma"/>
          <w:bCs/>
        </w:rPr>
        <w:t xml:space="preserve">De </w:t>
      </w:r>
      <w:r w:rsidR="00C23B6B">
        <w:rPr>
          <w:rFonts w:ascii="Tahoma" w:hAnsi="Tahoma" w:cs="Tahoma"/>
          <w:bCs/>
        </w:rPr>
        <w:t>par</w:t>
      </w:r>
      <w:r w:rsidR="002218AD">
        <w:rPr>
          <w:rFonts w:ascii="Tahoma" w:hAnsi="Tahoma" w:cs="Tahoma"/>
          <w:bCs/>
        </w:rPr>
        <w:t xml:space="preserve"> leur </w:t>
      </w:r>
      <w:r w:rsidR="00C23B6B">
        <w:rPr>
          <w:rFonts w:ascii="Tahoma" w:hAnsi="Tahoma" w:cs="Tahoma"/>
          <w:bCs/>
        </w:rPr>
        <w:t>construction, TS</w:t>
      </w:r>
      <w:r w:rsidR="002218AD">
        <w:rPr>
          <w:rFonts w:ascii="Tahoma" w:hAnsi="Tahoma" w:cs="Tahoma"/>
          <w:bCs/>
        </w:rPr>
        <w:t xml:space="preserve"> et KS sont reparties à la hausse. Ces courbes soutiennent le mouvement qui avantage la hausse. Mais la SSB future reste plate su</w:t>
      </w:r>
      <w:r w:rsidR="00C04489">
        <w:rPr>
          <w:rFonts w:ascii="Tahoma" w:hAnsi="Tahoma" w:cs="Tahoma"/>
          <w:bCs/>
        </w:rPr>
        <w:t>r 0.08. Elle servira de support. U</w:t>
      </w:r>
      <w:r w:rsidR="002218AD">
        <w:rPr>
          <w:rFonts w:ascii="Tahoma" w:hAnsi="Tahoma" w:cs="Tahoma"/>
          <w:bCs/>
        </w:rPr>
        <w:t xml:space="preserve">n dépassement de 0.14 est maintenant </w:t>
      </w:r>
      <w:r w:rsidR="00C23B6B">
        <w:rPr>
          <w:rFonts w:ascii="Tahoma" w:hAnsi="Tahoma" w:cs="Tahoma"/>
          <w:bCs/>
        </w:rPr>
        <w:t>nécessaire</w:t>
      </w:r>
      <w:r w:rsidR="002218AD">
        <w:rPr>
          <w:rFonts w:ascii="Tahoma" w:hAnsi="Tahoma" w:cs="Tahoma"/>
          <w:bCs/>
        </w:rPr>
        <w:t xml:space="preserve"> pour que le nuage </w:t>
      </w:r>
      <w:r w:rsidR="00772C5B">
        <w:rPr>
          <w:rFonts w:ascii="Tahoma" w:hAnsi="Tahoma" w:cs="Tahoma"/>
          <w:bCs/>
        </w:rPr>
        <w:t>prenne une direction ascendante et confirme le développement d’une tendance haussière sur le court terme.</w:t>
      </w:r>
    </w:p>
    <w:p w:rsidR="0034170D" w:rsidRPr="00BC73E5" w:rsidRDefault="0034170D" w:rsidP="0034170D">
      <w:pPr>
        <w:jc w:val="both"/>
        <w:rPr>
          <w:rFonts w:ascii="Tahoma" w:hAnsi="Tahoma" w:cs="Tahoma"/>
          <w:bCs/>
        </w:rPr>
      </w:pPr>
    </w:p>
    <w:p w:rsidR="0034170D" w:rsidRPr="007A5656" w:rsidRDefault="0034170D" w:rsidP="0034170D">
      <w:pPr>
        <w:jc w:val="both"/>
        <w:rPr>
          <w:rFonts w:ascii="Arial" w:hAnsi="Arial" w:cs="Arial"/>
          <w:color w:val="FF0000"/>
        </w:rPr>
      </w:pPr>
    </w:p>
    <w:p w:rsidR="0034170D" w:rsidRPr="00FA4C2A" w:rsidRDefault="0034170D" w:rsidP="0034170D">
      <w:pPr>
        <w:jc w:val="both"/>
        <w:rPr>
          <w:rFonts w:ascii="Arial" w:hAnsi="Arial" w:cs="Arial"/>
          <w:b/>
          <w:color w:val="00B050"/>
        </w:rPr>
      </w:pPr>
      <w:r w:rsidRPr="00FA4C2A">
        <w:rPr>
          <w:rFonts w:ascii="Arial" w:hAnsi="Arial" w:cs="Arial"/>
          <w:b/>
          <w:color w:val="00B050"/>
          <w:u w:val="single"/>
        </w:rPr>
        <w:t>HEBDOMADAIRE</w:t>
      </w:r>
      <w:r w:rsidRPr="00FA4C2A">
        <w:rPr>
          <w:rFonts w:ascii="Arial" w:hAnsi="Arial" w:cs="Arial"/>
          <w:b/>
          <w:color w:val="00B050"/>
        </w:rPr>
        <w:t xml:space="preserve"> : </w:t>
      </w:r>
      <w:r w:rsidR="00FA4C2A" w:rsidRPr="00FA4C2A">
        <w:rPr>
          <w:rFonts w:ascii="Arial" w:hAnsi="Arial" w:cs="Arial"/>
          <w:b/>
          <w:color w:val="00B050"/>
        </w:rPr>
        <w:t>0.14 doit être dépassé pour envisager le développement d’un mouvement haussier. Sous ce point haut, le support de 0.08 ne doit pas être franchi.</w:t>
      </w:r>
    </w:p>
    <w:p w:rsidR="004A2834" w:rsidRPr="00FA4C2A" w:rsidRDefault="004A2834" w:rsidP="0034170D">
      <w:pPr>
        <w:jc w:val="both"/>
        <w:rPr>
          <w:rFonts w:ascii="Arial" w:hAnsi="Arial" w:cs="Arial"/>
          <w:b/>
          <w:color w:val="00B050"/>
        </w:rPr>
      </w:pPr>
    </w:p>
    <w:p w:rsidR="00DD404E" w:rsidRPr="0006091F" w:rsidRDefault="000609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         </w:t>
      </w: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DC295E" w:rsidRPr="00AD7F6F" w:rsidRDefault="00DC295E" w:rsidP="00AD7F6F">
      <w:pPr>
        <w:jc w:val="both"/>
        <w:rPr>
          <w:rFonts w:ascii="Arial" w:eastAsia="Calibri" w:hAnsi="Arial" w:cs="Arial"/>
          <w:b/>
        </w:rPr>
      </w:pPr>
      <w:bookmarkStart w:id="2" w:name="_GoBack"/>
      <w:bookmarkEnd w:id="0"/>
      <w:bookmarkEnd w:id="2"/>
    </w:p>
    <w:sectPr w:rsidR="00DC295E" w:rsidRPr="00AD7F6F" w:rsidSect="00B65AF1">
      <w:footerReference w:type="default" r:id="rId19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0D5B" w:rsidRDefault="00420D5B" w:rsidP="00632EAA">
      <w:r>
        <w:separator/>
      </w:r>
    </w:p>
  </w:endnote>
  <w:endnote w:type="continuationSeparator" w:id="0">
    <w:p w:rsidR="00420D5B" w:rsidRDefault="00420D5B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D5B" w:rsidRDefault="00F32EA3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0b524be69b6de8e465523a2e" descr="{&quot;HashCode&quot;:110066269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F32EA3" w:rsidRPr="00F32EA3" w:rsidRDefault="00F32EA3" w:rsidP="00F32EA3">
                          <w:pPr>
                            <w:rPr>
                              <w:rFonts w:ascii="Calibri" w:hAnsi="Calibri" w:cs="Calibri"/>
                              <w:color w:val="737373"/>
                              <w:sz w:val="16"/>
                            </w:rPr>
                          </w:pPr>
                          <w:r w:rsidRPr="00F32EA3">
                            <w:rPr>
                              <w:rFonts w:ascii="Calibri" w:hAnsi="Calibri" w:cs="Calibri"/>
                              <w:color w:val="737373"/>
                              <w:sz w:val="16"/>
                            </w:rPr>
                            <w:t xml:space="preserve">C2 - </w:t>
                          </w:r>
                          <w:proofErr w:type="spellStart"/>
                          <w:r w:rsidRPr="00F32EA3">
                            <w:rPr>
                              <w:rFonts w:ascii="Calibri" w:hAnsi="Calibri" w:cs="Calibri"/>
                              <w:color w:val="737373"/>
                              <w:sz w:val="16"/>
                            </w:rPr>
                            <w:t>Internal</w:t>
                          </w:r>
                          <w:proofErr w:type="spellEnd"/>
                          <w:r w:rsidRPr="00F32EA3">
                            <w:rPr>
                              <w:rFonts w:ascii="Calibri" w:hAnsi="Calibri" w:cs="Calibri"/>
                              <w:color w:val="737373"/>
                              <w:sz w:val="16"/>
                            </w:rPr>
                            <w:t xml:space="preserve">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0b524be69b6de8e465523a2e" o:spid="_x0000_s1026" type="#_x0000_t202" alt="{&quot;HashCode&quot;:1100662692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KPiGyc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F32EA3" w:rsidRPr="00F32EA3" w:rsidRDefault="00F32EA3" w:rsidP="00F32EA3">
                    <w:pPr>
                      <w:rPr>
                        <w:rFonts w:ascii="Calibri" w:hAnsi="Calibri" w:cs="Calibri"/>
                        <w:color w:val="737373"/>
                        <w:sz w:val="16"/>
                      </w:rPr>
                    </w:pPr>
                    <w:r w:rsidRPr="00F32EA3">
                      <w:rPr>
                        <w:rFonts w:ascii="Calibri" w:hAnsi="Calibri" w:cs="Calibri"/>
                        <w:color w:val="737373"/>
                        <w:sz w:val="16"/>
                      </w:rPr>
                      <w:t xml:space="preserve">C2 - </w:t>
                    </w:r>
                    <w:proofErr w:type="spellStart"/>
                    <w:r w:rsidRPr="00F32EA3">
                      <w:rPr>
                        <w:rFonts w:ascii="Calibri" w:hAnsi="Calibri" w:cs="Calibri"/>
                        <w:color w:val="737373"/>
                        <w:sz w:val="16"/>
                      </w:rPr>
                      <w:t>Internal</w:t>
                    </w:r>
                    <w:proofErr w:type="spellEnd"/>
                    <w:r w:rsidRPr="00F32EA3">
                      <w:rPr>
                        <w:rFonts w:ascii="Calibri" w:hAnsi="Calibri" w:cs="Calibri"/>
                        <w:color w:val="737373"/>
                        <w:sz w:val="16"/>
                      </w:rPr>
                      <w:t xml:space="preserve">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0D5B" w:rsidRDefault="00420D5B" w:rsidP="00632EAA">
      <w:r>
        <w:separator/>
      </w:r>
    </w:p>
  </w:footnote>
  <w:footnote w:type="continuationSeparator" w:id="0">
    <w:p w:rsidR="00420D5B" w:rsidRDefault="00420D5B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AA"/>
    <w:rsid w:val="000043C9"/>
    <w:rsid w:val="00006573"/>
    <w:rsid w:val="00011200"/>
    <w:rsid w:val="00015DE9"/>
    <w:rsid w:val="00024342"/>
    <w:rsid w:val="00031AE3"/>
    <w:rsid w:val="00031D2A"/>
    <w:rsid w:val="000341AC"/>
    <w:rsid w:val="000403B1"/>
    <w:rsid w:val="00040784"/>
    <w:rsid w:val="00040AE9"/>
    <w:rsid w:val="000412FF"/>
    <w:rsid w:val="00041F25"/>
    <w:rsid w:val="00050AE9"/>
    <w:rsid w:val="0005450A"/>
    <w:rsid w:val="0006069D"/>
    <w:rsid w:val="0006091F"/>
    <w:rsid w:val="0006167C"/>
    <w:rsid w:val="00063DD8"/>
    <w:rsid w:val="000641C0"/>
    <w:rsid w:val="00067109"/>
    <w:rsid w:val="000679AC"/>
    <w:rsid w:val="00077732"/>
    <w:rsid w:val="00082509"/>
    <w:rsid w:val="000874DF"/>
    <w:rsid w:val="00090B79"/>
    <w:rsid w:val="00093D02"/>
    <w:rsid w:val="00094EB3"/>
    <w:rsid w:val="0009578D"/>
    <w:rsid w:val="0009601D"/>
    <w:rsid w:val="000A3D69"/>
    <w:rsid w:val="000A4A04"/>
    <w:rsid w:val="000B156B"/>
    <w:rsid w:val="000B6ECC"/>
    <w:rsid w:val="000B7E03"/>
    <w:rsid w:val="000C0677"/>
    <w:rsid w:val="000C4889"/>
    <w:rsid w:val="000C5BCC"/>
    <w:rsid w:val="000C702C"/>
    <w:rsid w:val="000D031B"/>
    <w:rsid w:val="000D17A4"/>
    <w:rsid w:val="000D21A7"/>
    <w:rsid w:val="000D268A"/>
    <w:rsid w:val="000D4E0C"/>
    <w:rsid w:val="000D6642"/>
    <w:rsid w:val="000D6D9D"/>
    <w:rsid w:val="000D72F9"/>
    <w:rsid w:val="000D7ED2"/>
    <w:rsid w:val="000E4AFF"/>
    <w:rsid w:val="000E52E1"/>
    <w:rsid w:val="000E620B"/>
    <w:rsid w:val="000E65BF"/>
    <w:rsid w:val="000F109D"/>
    <w:rsid w:val="000F565E"/>
    <w:rsid w:val="000F7250"/>
    <w:rsid w:val="000F7495"/>
    <w:rsid w:val="00100473"/>
    <w:rsid w:val="001017C5"/>
    <w:rsid w:val="00101F48"/>
    <w:rsid w:val="00104E12"/>
    <w:rsid w:val="0010583E"/>
    <w:rsid w:val="00112363"/>
    <w:rsid w:val="001155DC"/>
    <w:rsid w:val="00116E2A"/>
    <w:rsid w:val="00124CE0"/>
    <w:rsid w:val="0012530F"/>
    <w:rsid w:val="001259C9"/>
    <w:rsid w:val="0012750D"/>
    <w:rsid w:val="0013012F"/>
    <w:rsid w:val="00134724"/>
    <w:rsid w:val="00141BFC"/>
    <w:rsid w:val="00141F36"/>
    <w:rsid w:val="001420E9"/>
    <w:rsid w:val="00142231"/>
    <w:rsid w:val="00145281"/>
    <w:rsid w:val="001474FD"/>
    <w:rsid w:val="00151611"/>
    <w:rsid w:val="00151A43"/>
    <w:rsid w:val="00152500"/>
    <w:rsid w:val="00152726"/>
    <w:rsid w:val="00153318"/>
    <w:rsid w:val="001562F5"/>
    <w:rsid w:val="00167C50"/>
    <w:rsid w:val="0017044D"/>
    <w:rsid w:val="0017255A"/>
    <w:rsid w:val="00174112"/>
    <w:rsid w:val="00174D90"/>
    <w:rsid w:val="001758CA"/>
    <w:rsid w:val="00175D7D"/>
    <w:rsid w:val="001802ED"/>
    <w:rsid w:val="001806AF"/>
    <w:rsid w:val="00181C36"/>
    <w:rsid w:val="0018460F"/>
    <w:rsid w:val="001900F2"/>
    <w:rsid w:val="001929A4"/>
    <w:rsid w:val="0019448F"/>
    <w:rsid w:val="0019471F"/>
    <w:rsid w:val="00194BF8"/>
    <w:rsid w:val="00196168"/>
    <w:rsid w:val="001A7163"/>
    <w:rsid w:val="001B1120"/>
    <w:rsid w:val="001B1B61"/>
    <w:rsid w:val="001B313E"/>
    <w:rsid w:val="001C0911"/>
    <w:rsid w:val="001C0A29"/>
    <w:rsid w:val="001C1C7A"/>
    <w:rsid w:val="001C6728"/>
    <w:rsid w:val="001C7F03"/>
    <w:rsid w:val="001D1566"/>
    <w:rsid w:val="001D21C0"/>
    <w:rsid w:val="001D2CFB"/>
    <w:rsid w:val="001E4E26"/>
    <w:rsid w:val="001E7AFE"/>
    <w:rsid w:val="001E7C78"/>
    <w:rsid w:val="001F0E5F"/>
    <w:rsid w:val="001F4F7F"/>
    <w:rsid w:val="002000EA"/>
    <w:rsid w:val="00201C31"/>
    <w:rsid w:val="00203583"/>
    <w:rsid w:val="00206C2A"/>
    <w:rsid w:val="002078BB"/>
    <w:rsid w:val="00207BD5"/>
    <w:rsid w:val="002110BC"/>
    <w:rsid w:val="0021328A"/>
    <w:rsid w:val="00216FF9"/>
    <w:rsid w:val="00220D12"/>
    <w:rsid w:val="002218AD"/>
    <w:rsid w:val="00222827"/>
    <w:rsid w:val="00226C24"/>
    <w:rsid w:val="002308C6"/>
    <w:rsid w:val="00230B15"/>
    <w:rsid w:val="00233557"/>
    <w:rsid w:val="00235DEB"/>
    <w:rsid w:val="0023751E"/>
    <w:rsid w:val="002412DD"/>
    <w:rsid w:val="002505D9"/>
    <w:rsid w:val="002506D7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4CE5"/>
    <w:rsid w:val="00264ECA"/>
    <w:rsid w:val="00273EF1"/>
    <w:rsid w:val="00274AD5"/>
    <w:rsid w:val="002764EC"/>
    <w:rsid w:val="00276D92"/>
    <w:rsid w:val="0027748F"/>
    <w:rsid w:val="00281F6C"/>
    <w:rsid w:val="0028603F"/>
    <w:rsid w:val="00292AF0"/>
    <w:rsid w:val="00294B9B"/>
    <w:rsid w:val="002A322F"/>
    <w:rsid w:val="002A3CA4"/>
    <w:rsid w:val="002A46CF"/>
    <w:rsid w:val="002A634E"/>
    <w:rsid w:val="002A63D2"/>
    <w:rsid w:val="002B0A38"/>
    <w:rsid w:val="002B268E"/>
    <w:rsid w:val="002B4084"/>
    <w:rsid w:val="002C101E"/>
    <w:rsid w:val="002C2834"/>
    <w:rsid w:val="002C2DC2"/>
    <w:rsid w:val="002C5FAC"/>
    <w:rsid w:val="002D3EC9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3091"/>
    <w:rsid w:val="002F4402"/>
    <w:rsid w:val="002F6B57"/>
    <w:rsid w:val="00304ABD"/>
    <w:rsid w:val="00304D6E"/>
    <w:rsid w:val="0031071E"/>
    <w:rsid w:val="003144DD"/>
    <w:rsid w:val="00314C8B"/>
    <w:rsid w:val="003166BC"/>
    <w:rsid w:val="00317596"/>
    <w:rsid w:val="003228D3"/>
    <w:rsid w:val="00322FA9"/>
    <w:rsid w:val="003233B1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7D77"/>
    <w:rsid w:val="003505F9"/>
    <w:rsid w:val="00352A1E"/>
    <w:rsid w:val="00353AD0"/>
    <w:rsid w:val="00354C96"/>
    <w:rsid w:val="003556EB"/>
    <w:rsid w:val="00357368"/>
    <w:rsid w:val="00360110"/>
    <w:rsid w:val="00361D63"/>
    <w:rsid w:val="0036426F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8119F"/>
    <w:rsid w:val="00381240"/>
    <w:rsid w:val="00382502"/>
    <w:rsid w:val="00383BAC"/>
    <w:rsid w:val="00385E03"/>
    <w:rsid w:val="00385F69"/>
    <w:rsid w:val="003948B3"/>
    <w:rsid w:val="00394A95"/>
    <w:rsid w:val="003952D7"/>
    <w:rsid w:val="00395D33"/>
    <w:rsid w:val="00397BA3"/>
    <w:rsid w:val="003A1222"/>
    <w:rsid w:val="003B2136"/>
    <w:rsid w:val="003B2B32"/>
    <w:rsid w:val="003B2CFF"/>
    <w:rsid w:val="003B5E8C"/>
    <w:rsid w:val="003B63F5"/>
    <w:rsid w:val="003B75F0"/>
    <w:rsid w:val="003B7952"/>
    <w:rsid w:val="003C03CD"/>
    <w:rsid w:val="003C27DA"/>
    <w:rsid w:val="003D41A5"/>
    <w:rsid w:val="003E1B3F"/>
    <w:rsid w:val="003E5A71"/>
    <w:rsid w:val="003E749D"/>
    <w:rsid w:val="003F4023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7002"/>
    <w:rsid w:val="004110E2"/>
    <w:rsid w:val="00412CB3"/>
    <w:rsid w:val="00415641"/>
    <w:rsid w:val="00416B48"/>
    <w:rsid w:val="00416F1A"/>
    <w:rsid w:val="00420D5B"/>
    <w:rsid w:val="004225A5"/>
    <w:rsid w:val="00422637"/>
    <w:rsid w:val="0043066E"/>
    <w:rsid w:val="0043099C"/>
    <w:rsid w:val="0043164A"/>
    <w:rsid w:val="00432229"/>
    <w:rsid w:val="00432974"/>
    <w:rsid w:val="004337C8"/>
    <w:rsid w:val="00440575"/>
    <w:rsid w:val="004411EA"/>
    <w:rsid w:val="00451C8C"/>
    <w:rsid w:val="00457643"/>
    <w:rsid w:val="00464BA2"/>
    <w:rsid w:val="004657DD"/>
    <w:rsid w:val="0046677B"/>
    <w:rsid w:val="00467E82"/>
    <w:rsid w:val="00470E75"/>
    <w:rsid w:val="00473686"/>
    <w:rsid w:val="00474400"/>
    <w:rsid w:val="00476700"/>
    <w:rsid w:val="004801A4"/>
    <w:rsid w:val="00480883"/>
    <w:rsid w:val="004857D5"/>
    <w:rsid w:val="004873C5"/>
    <w:rsid w:val="00490C20"/>
    <w:rsid w:val="00494714"/>
    <w:rsid w:val="004A2834"/>
    <w:rsid w:val="004A2C42"/>
    <w:rsid w:val="004A4C46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D02B8"/>
    <w:rsid w:val="004D2E5B"/>
    <w:rsid w:val="004D3429"/>
    <w:rsid w:val="004D3A21"/>
    <w:rsid w:val="004E02D3"/>
    <w:rsid w:val="004E2FE7"/>
    <w:rsid w:val="004E4DA1"/>
    <w:rsid w:val="004F35A1"/>
    <w:rsid w:val="004F3E17"/>
    <w:rsid w:val="004F49FB"/>
    <w:rsid w:val="004F7DB1"/>
    <w:rsid w:val="004F7DDC"/>
    <w:rsid w:val="00500A6D"/>
    <w:rsid w:val="00501838"/>
    <w:rsid w:val="00501F69"/>
    <w:rsid w:val="00504921"/>
    <w:rsid w:val="0050573E"/>
    <w:rsid w:val="00514C7E"/>
    <w:rsid w:val="00515845"/>
    <w:rsid w:val="005177AF"/>
    <w:rsid w:val="005224FA"/>
    <w:rsid w:val="0052288F"/>
    <w:rsid w:val="0054005C"/>
    <w:rsid w:val="0054194A"/>
    <w:rsid w:val="00542FB4"/>
    <w:rsid w:val="0054379C"/>
    <w:rsid w:val="00545E40"/>
    <w:rsid w:val="005530C2"/>
    <w:rsid w:val="005600F6"/>
    <w:rsid w:val="005622FD"/>
    <w:rsid w:val="00562C92"/>
    <w:rsid w:val="0056419E"/>
    <w:rsid w:val="00567C3E"/>
    <w:rsid w:val="00571826"/>
    <w:rsid w:val="00572E55"/>
    <w:rsid w:val="005758A9"/>
    <w:rsid w:val="005770A5"/>
    <w:rsid w:val="00580C26"/>
    <w:rsid w:val="00583E6E"/>
    <w:rsid w:val="00585A3D"/>
    <w:rsid w:val="0059070C"/>
    <w:rsid w:val="00592CE7"/>
    <w:rsid w:val="0059618B"/>
    <w:rsid w:val="00597F48"/>
    <w:rsid w:val="005A4992"/>
    <w:rsid w:val="005A5601"/>
    <w:rsid w:val="005A7A3E"/>
    <w:rsid w:val="005B781D"/>
    <w:rsid w:val="005C3180"/>
    <w:rsid w:val="005C5E67"/>
    <w:rsid w:val="005C608B"/>
    <w:rsid w:val="005D451E"/>
    <w:rsid w:val="005D7228"/>
    <w:rsid w:val="005E3841"/>
    <w:rsid w:val="005E4948"/>
    <w:rsid w:val="005F7340"/>
    <w:rsid w:val="0060114F"/>
    <w:rsid w:val="0060274E"/>
    <w:rsid w:val="006048FD"/>
    <w:rsid w:val="00612BDB"/>
    <w:rsid w:val="00612E2D"/>
    <w:rsid w:val="00613E70"/>
    <w:rsid w:val="00617226"/>
    <w:rsid w:val="00620D34"/>
    <w:rsid w:val="00623878"/>
    <w:rsid w:val="0062397C"/>
    <w:rsid w:val="00626AF6"/>
    <w:rsid w:val="006319DA"/>
    <w:rsid w:val="00632EAA"/>
    <w:rsid w:val="0063445B"/>
    <w:rsid w:val="006374F9"/>
    <w:rsid w:val="006420ED"/>
    <w:rsid w:val="006423C5"/>
    <w:rsid w:val="00643293"/>
    <w:rsid w:val="00645868"/>
    <w:rsid w:val="00650C73"/>
    <w:rsid w:val="00654221"/>
    <w:rsid w:val="0066004C"/>
    <w:rsid w:val="006641B7"/>
    <w:rsid w:val="00670CF7"/>
    <w:rsid w:val="00675360"/>
    <w:rsid w:val="00676870"/>
    <w:rsid w:val="00682009"/>
    <w:rsid w:val="006832C0"/>
    <w:rsid w:val="006871A5"/>
    <w:rsid w:val="00690736"/>
    <w:rsid w:val="0069101B"/>
    <w:rsid w:val="00691E63"/>
    <w:rsid w:val="00694328"/>
    <w:rsid w:val="00695C02"/>
    <w:rsid w:val="00696B7C"/>
    <w:rsid w:val="006A0DD9"/>
    <w:rsid w:val="006A1753"/>
    <w:rsid w:val="006A43AF"/>
    <w:rsid w:val="006A74DA"/>
    <w:rsid w:val="006B0A0C"/>
    <w:rsid w:val="006B35CA"/>
    <w:rsid w:val="006B4A73"/>
    <w:rsid w:val="006B5DB2"/>
    <w:rsid w:val="006C0FF6"/>
    <w:rsid w:val="006C10F5"/>
    <w:rsid w:val="006C4521"/>
    <w:rsid w:val="006C59E0"/>
    <w:rsid w:val="006C634F"/>
    <w:rsid w:val="006D6C35"/>
    <w:rsid w:val="006D7DCD"/>
    <w:rsid w:val="006E0AD0"/>
    <w:rsid w:val="006E1A3A"/>
    <w:rsid w:val="006E6472"/>
    <w:rsid w:val="006F0BEC"/>
    <w:rsid w:val="006F4736"/>
    <w:rsid w:val="006F48CB"/>
    <w:rsid w:val="006F6A52"/>
    <w:rsid w:val="006F7044"/>
    <w:rsid w:val="0070192F"/>
    <w:rsid w:val="00702A9F"/>
    <w:rsid w:val="00703DD8"/>
    <w:rsid w:val="007046BB"/>
    <w:rsid w:val="00704A64"/>
    <w:rsid w:val="00720A70"/>
    <w:rsid w:val="007236FA"/>
    <w:rsid w:val="00725CFC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7D8"/>
    <w:rsid w:val="00746A4F"/>
    <w:rsid w:val="007514B1"/>
    <w:rsid w:val="00754F13"/>
    <w:rsid w:val="0076073C"/>
    <w:rsid w:val="00761A6E"/>
    <w:rsid w:val="00762F69"/>
    <w:rsid w:val="007633DD"/>
    <w:rsid w:val="00763578"/>
    <w:rsid w:val="00764E65"/>
    <w:rsid w:val="007658F2"/>
    <w:rsid w:val="00770199"/>
    <w:rsid w:val="0077185D"/>
    <w:rsid w:val="00772C5B"/>
    <w:rsid w:val="00775E44"/>
    <w:rsid w:val="00776C3E"/>
    <w:rsid w:val="007774E7"/>
    <w:rsid w:val="007801B9"/>
    <w:rsid w:val="00781543"/>
    <w:rsid w:val="00782DF8"/>
    <w:rsid w:val="007A54EF"/>
    <w:rsid w:val="007A5656"/>
    <w:rsid w:val="007B31F5"/>
    <w:rsid w:val="007B6865"/>
    <w:rsid w:val="007C14A5"/>
    <w:rsid w:val="007C57AA"/>
    <w:rsid w:val="007C5980"/>
    <w:rsid w:val="007D3A98"/>
    <w:rsid w:val="007D4DA3"/>
    <w:rsid w:val="007D538A"/>
    <w:rsid w:val="007E0829"/>
    <w:rsid w:val="007E15A1"/>
    <w:rsid w:val="007E1AED"/>
    <w:rsid w:val="007E3F85"/>
    <w:rsid w:val="007E4A2B"/>
    <w:rsid w:val="007E708D"/>
    <w:rsid w:val="007F11FB"/>
    <w:rsid w:val="007F215B"/>
    <w:rsid w:val="007F5372"/>
    <w:rsid w:val="00804BD3"/>
    <w:rsid w:val="00805F6D"/>
    <w:rsid w:val="00810D8C"/>
    <w:rsid w:val="00811CF5"/>
    <w:rsid w:val="0081223A"/>
    <w:rsid w:val="00813A25"/>
    <w:rsid w:val="0081521A"/>
    <w:rsid w:val="00817780"/>
    <w:rsid w:val="008213B0"/>
    <w:rsid w:val="00821443"/>
    <w:rsid w:val="008251B9"/>
    <w:rsid w:val="00826258"/>
    <w:rsid w:val="008269BA"/>
    <w:rsid w:val="00830431"/>
    <w:rsid w:val="00831471"/>
    <w:rsid w:val="00840B16"/>
    <w:rsid w:val="00841983"/>
    <w:rsid w:val="00841EF7"/>
    <w:rsid w:val="008431B4"/>
    <w:rsid w:val="00843BA0"/>
    <w:rsid w:val="008451F2"/>
    <w:rsid w:val="0085141A"/>
    <w:rsid w:val="00852F7E"/>
    <w:rsid w:val="0085485A"/>
    <w:rsid w:val="00854929"/>
    <w:rsid w:val="00855054"/>
    <w:rsid w:val="00860835"/>
    <w:rsid w:val="00862246"/>
    <w:rsid w:val="008631EB"/>
    <w:rsid w:val="00871790"/>
    <w:rsid w:val="00875D08"/>
    <w:rsid w:val="008761B9"/>
    <w:rsid w:val="008769DF"/>
    <w:rsid w:val="00883554"/>
    <w:rsid w:val="00883760"/>
    <w:rsid w:val="008844D3"/>
    <w:rsid w:val="00890078"/>
    <w:rsid w:val="00892275"/>
    <w:rsid w:val="00893DED"/>
    <w:rsid w:val="00894BE9"/>
    <w:rsid w:val="00894DA5"/>
    <w:rsid w:val="00897DD4"/>
    <w:rsid w:val="008A14C3"/>
    <w:rsid w:val="008A2B2F"/>
    <w:rsid w:val="008A3DE3"/>
    <w:rsid w:val="008A4E31"/>
    <w:rsid w:val="008A7F8B"/>
    <w:rsid w:val="008B7591"/>
    <w:rsid w:val="008C42E2"/>
    <w:rsid w:val="008C46FE"/>
    <w:rsid w:val="008C6E2B"/>
    <w:rsid w:val="008D0E1C"/>
    <w:rsid w:val="008D490D"/>
    <w:rsid w:val="008E220D"/>
    <w:rsid w:val="008F1539"/>
    <w:rsid w:val="008F40E5"/>
    <w:rsid w:val="00900B05"/>
    <w:rsid w:val="009029F1"/>
    <w:rsid w:val="0090423A"/>
    <w:rsid w:val="009049D6"/>
    <w:rsid w:val="009063A6"/>
    <w:rsid w:val="009079FA"/>
    <w:rsid w:val="00911680"/>
    <w:rsid w:val="00912E53"/>
    <w:rsid w:val="009141EC"/>
    <w:rsid w:val="00917964"/>
    <w:rsid w:val="00923DBC"/>
    <w:rsid w:val="0092725C"/>
    <w:rsid w:val="00930CE7"/>
    <w:rsid w:val="00932B93"/>
    <w:rsid w:val="009341A8"/>
    <w:rsid w:val="00934473"/>
    <w:rsid w:val="00935C01"/>
    <w:rsid w:val="009372C2"/>
    <w:rsid w:val="0093766C"/>
    <w:rsid w:val="00937E37"/>
    <w:rsid w:val="00942E0E"/>
    <w:rsid w:val="009435E0"/>
    <w:rsid w:val="00947D9D"/>
    <w:rsid w:val="00953F63"/>
    <w:rsid w:val="0095687C"/>
    <w:rsid w:val="00957245"/>
    <w:rsid w:val="0096003D"/>
    <w:rsid w:val="009601F4"/>
    <w:rsid w:val="00970A24"/>
    <w:rsid w:val="0097505A"/>
    <w:rsid w:val="009751B4"/>
    <w:rsid w:val="009779FA"/>
    <w:rsid w:val="009925DF"/>
    <w:rsid w:val="00992B49"/>
    <w:rsid w:val="00996367"/>
    <w:rsid w:val="009A1C33"/>
    <w:rsid w:val="009B0E08"/>
    <w:rsid w:val="009B2E21"/>
    <w:rsid w:val="009B4D2D"/>
    <w:rsid w:val="009B55DC"/>
    <w:rsid w:val="009B7D86"/>
    <w:rsid w:val="009C12FC"/>
    <w:rsid w:val="009C2A7C"/>
    <w:rsid w:val="009C45D1"/>
    <w:rsid w:val="009C73A1"/>
    <w:rsid w:val="009D01D8"/>
    <w:rsid w:val="009D0B41"/>
    <w:rsid w:val="009D123B"/>
    <w:rsid w:val="009D6F55"/>
    <w:rsid w:val="009E22DE"/>
    <w:rsid w:val="009F1AF9"/>
    <w:rsid w:val="009F220A"/>
    <w:rsid w:val="009F62C1"/>
    <w:rsid w:val="009F7FD0"/>
    <w:rsid w:val="00A00B42"/>
    <w:rsid w:val="00A00FAE"/>
    <w:rsid w:val="00A027F6"/>
    <w:rsid w:val="00A04A6C"/>
    <w:rsid w:val="00A0762B"/>
    <w:rsid w:val="00A15D2E"/>
    <w:rsid w:val="00A215DB"/>
    <w:rsid w:val="00A22906"/>
    <w:rsid w:val="00A2391D"/>
    <w:rsid w:val="00A25FDD"/>
    <w:rsid w:val="00A2655E"/>
    <w:rsid w:val="00A27403"/>
    <w:rsid w:val="00A27D70"/>
    <w:rsid w:val="00A308B4"/>
    <w:rsid w:val="00A30EF5"/>
    <w:rsid w:val="00A31477"/>
    <w:rsid w:val="00A3197D"/>
    <w:rsid w:val="00A34C8C"/>
    <w:rsid w:val="00A35622"/>
    <w:rsid w:val="00A36E33"/>
    <w:rsid w:val="00A3772E"/>
    <w:rsid w:val="00A404A8"/>
    <w:rsid w:val="00A40891"/>
    <w:rsid w:val="00A409F1"/>
    <w:rsid w:val="00A44ABB"/>
    <w:rsid w:val="00A472AD"/>
    <w:rsid w:val="00A53FF3"/>
    <w:rsid w:val="00A6071B"/>
    <w:rsid w:val="00A636A6"/>
    <w:rsid w:val="00A64B0D"/>
    <w:rsid w:val="00A665E7"/>
    <w:rsid w:val="00A73D56"/>
    <w:rsid w:val="00A741BF"/>
    <w:rsid w:val="00A77E98"/>
    <w:rsid w:val="00A800B4"/>
    <w:rsid w:val="00A801C3"/>
    <w:rsid w:val="00A804C2"/>
    <w:rsid w:val="00A82504"/>
    <w:rsid w:val="00A84247"/>
    <w:rsid w:val="00A85203"/>
    <w:rsid w:val="00A87371"/>
    <w:rsid w:val="00A87A14"/>
    <w:rsid w:val="00A9001F"/>
    <w:rsid w:val="00A901AB"/>
    <w:rsid w:val="00A902E0"/>
    <w:rsid w:val="00A9308D"/>
    <w:rsid w:val="00AA00F5"/>
    <w:rsid w:val="00AA28DD"/>
    <w:rsid w:val="00AA580A"/>
    <w:rsid w:val="00AA5C6E"/>
    <w:rsid w:val="00AA7942"/>
    <w:rsid w:val="00AB09C6"/>
    <w:rsid w:val="00AB20FB"/>
    <w:rsid w:val="00AB7793"/>
    <w:rsid w:val="00AB7D94"/>
    <w:rsid w:val="00AC18B9"/>
    <w:rsid w:val="00AC2628"/>
    <w:rsid w:val="00AC4E3C"/>
    <w:rsid w:val="00AC5952"/>
    <w:rsid w:val="00AC5E45"/>
    <w:rsid w:val="00AC7DC8"/>
    <w:rsid w:val="00AD3EC0"/>
    <w:rsid w:val="00AD7F6F"/>
    <w:rsid w:val="00AE3237"/>
    <w:rsid w:val="00AE3A93"/>
    <w:rsid w:val="00AE44FC"/>
    <w:rsid w:val="00AF02FB"/>
    <w:rsid w:val="00AF41BB"/>
    <w:rsid w:val="00AF42D3"/>
    <w:rsid w:val="00AF4A78"/>
    <w:rsid w:val="00AF5041"/>
    <w:rsid w:val="00AF6373"/>
    <w:rsid w:val="00AF7935"/>
    <w:rsid w:val="00AF7F1E"/>
    <w:rsid w:val="00B0012C"/>
    <w:rsid w:val="00B0131A"/>
    <w:rsid w:val="00B018B5"/>
    <w:rsid w:val="00B03AED"/>
    <w:rsid w:val="00B06C8C"/>
    <w:rsid w:val="00B10C67"/>
    <w:rsid w:val="00B16898"/>
    <w:rsid w:val="00B215B0"/>
    <w:rsid w:val="00B22088"/>
    <w:rsid w:val="00B23041"/>
    <w:rsid w:val="00B23A4D"/>
    <w:rsid w:val="00B23C18"/>
    <w:rsid w:val="00B30D14"/>
    <w:rsid w:val="00B35114"/>
    <w:rsid w:val="00B35DBD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721D"/>
    <w:rsid w:val="00B6489E"/>
    <w:rsid w:val="00B65AF1"/>
    <w:rsid w:val="00B65EBF"/>
    <w:rsid w:val="00B67C22"/>
    <w:rsid w:val="00B70923"/>
    <w:rsid w:val="00B7142E"/>
    <w:rsid w:val="00B7197D"/>
    <w:rsid w:val="00B71F16"/>
    <w:rsid w:val="00B731A7"/>
    <w:rsid w:val="00B74B95"/>
    <w:rsid w:val="00B81C31"/>
    <w:rsid w:val="00B82610"/>
    <w:rsid w:val="00B83D1C"/>
    <w:rsid w:val="00B83DFB"/>
    <w:rsid w:val="00B87258"/>
    <w:rsid w:val="00BA1E3D"/>
    <w:rsid w:val="00BA1F23"/>
    <w:rsid w:val="00BA40A9"/>
    <w:rsid w:val="00BA5214"/>
    <w:rsid w:val="00BA61B1"/>
    <w:rsid w:val="00BA7B81"/>
    <w:rsid w:val="00BB3A2F"/>
    <w:rsid w:val="00BB42CC"/>
    <w:rsid w:val="00BB4764"/>
    <w:rsid w:val="00BB4D8C"/>
    <w:rsid w:val="00BB553F"/>
    <w:rsid w:val="00BC1161"/>
    <w:rsid w:val="00BC6555"/>
    <w:rsid w:val="00BC69CA"/>
    <w:rsid w:val="00BC73E5"/>
    <w:rsid w:val="00BD2F6E"/>
    <w:rsid w:val="00BD387D"/>
    <w:rsid w:val="00BD3A17"/>
    <w:rsid w:val="00BD512A"/>
    <w:rsid w:val="00BD620D"/>
    <w:rsid w:val="00BE15E9"/>
    <w:rsid w:val="00BE1712"/>
    <w:rsid w:val="00BE257A"/>
    <w:rsid w:val="00BE3DB5"/>
    <w:rsid w:val="00BE6BD9"/>
    <w:rsid w:val="00BE7C61"/>
    <w:rsid w:val="00BF28CE"/>
    <w:rsid w:val="00BF5C20"/>
    <w:rsid w:val="00C014A3"/>
    <w:rsid w:val="00C0184E"/>
    <w:rsid w:val="00C04489"/>
    <w:rsid w:val="00C07B96"/>
    <w:rsid w:val="00C12A71"/>
    <w:rsid w:val="00C17FD4"/>
    <w:rsid w:val="00C2005B"/>
    <w:rsid w:val="00C21C25"/>
    <w:rsid w:val="00C23B6B"/>
    <w:rsid w:val="00C23C25"/>
    <w:rsid w:val="00C23D35"/>
    <w:rsid w:val="00C240BD"/>
    <w:rsid w:val="00C26531"/>
    <w:rsid w:val="00C3351F"/>
    <w:rsid w:val="00C35146"/>
    <w:rsid w:val="00C43239"/>
    <w:rsid w:val="00C53106"/>
    <w:rsid w:val="00C5412E"/>
    <w:rsid w:val="00C5448E"/>
    <w:rsid w:val="00C54F8B"/>
    <w:rsid w:val="00C606D4"/>
    <w:rsid w:val="00C620BE"/>
    <w:rsid w:val="00C624EF"/>
    <w:rsid w:val="00C65DC9"/>
    <w:rsid w:val="00C70863"/>
    <w:rsid w:val="00C7405E"/>
    <w:rsid w:val="00C76EFA"/>
    <w:rsid w:val="00C80D99"/>
    <w:rsid w:val="00C8169C"/>
    <w:rsid w:val="00C8255E"/>
    <w:rsid w:val="00C82F97"/>
    <w:rsid w:val="00C85349"/>
    <w:rsid w:val="00C856C1"/>
    <w:rsid w:val="00C86F3C"/>
    <w:rsid w:val="00C87891"/>
    <w:rsid w:val="00C91DC4"/>
    <w:rsid w:val="00C92A3F"/>
    <w:rsid w:val="00C955D5"/>
    <w:rsid w:val="00C97C00"/>
    <w:rsid w:val="00CA23A7"/>
    <w:rsid w:val="00CA3A8D"/>
    <w:rsid w:val="00CB45A3"/>
    <w:rsid w:val="00CB4854"/>
    <w:rsid w:val="00CB5FE1"/>
    <w:rsid w:val="00CB6C73"/>
    <w:rsid w:val="00CB7366"/>
    <w:rsid w:val="00CC3773"/>
    <w:rsid w:val="00CC585B"/>
    <w:rsid w:val="00CD06AD"/>
    <w:rsid w:val="00CD2141"/>
    <w:rsid w:val="00CD3972"/>
    <w:rsid w:val="00CD4D97"/>
    <w:rsid w:val="00CD6EBA"/>
    <w:rsid w:val="00CE068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7E01"/>
    <w:rsid w:val="00D24188"/>
    <w:rsid w:val="00D2583B"/>
    <w:rsid w:val="00D2679F"/>
    <w:rsid w:val="00D27672"/>
    <w:rsid w:val="00D30F7E"/>
    <w:rsid w:val="00D3102B"/>
    <w:rsid w:val="00D31DF7"/>
    <w:rsid w:val="00D32D69"/>
    <w:rsid w:val="00D37A42"/>
    <w:rsid w:val="00D40055"/>
    <w:rsid w:val="00D43DAB"/>
    <w:rsid w:val="00D4418E"/>
    <w:rsid w:val="00D452F3"/>
    <w:rsid w:val="00D458DE"/>
    <w:rsid w:val="00D52828"/>
    <w:rsid w:val="00D53491"/>
    <w:rsid w:val="00D53649"/>
    <w:rsid w:val="00D5530C"/>
    <w:rsid w:val="00D5598E"/>
    <w:rsid w:val="00D5702B"/>
    <w:rsid w:val="00D608AD"/>
    <w:rsid w:val="00D66809"/>
    <w:rsid w:val="00D67E50"/>
    <w:rsid w:val="00D709E7"/>
    <w:rsid w:val="00D724BF"/>
    <w:rsid w:val="00D756C6"/>
    <w:rsid w:val="00D77DF4"/>
    <w:rsid w:val="00D8157E"/>
    <w:rsid w:val="00D82307"/>
    <w:rsid w:val="00D86FC3"/>
    <w:rsid w:val="00D90986"/>
    <w:rsid w:val="00D913FF"/>
    <w:rsid w:val="00D91B67"/>
    <w:rsid w:val="00D94E4A"/>
    <w:rsid w:val="00D9653B"/>
    <w:rsid w:val="00D97169"/>
    <w:rsid w:val="00DA05A1"/>
    <w:rsid w:val="00DA07F1"/>
    <w:rsid w:val="00DA29A7"/>
    <w:rsid w:val="00DA403B"/>
    <w:rsid w:val="00DA61C8"/>
    <w:rsid w:val="00DA6C8B"/>
    <w:rsid w:val="00DB12A7"/>
    <w:rsid w:val="00DB248E"/>
    <w:rsid w:val="00DB438C"/>
    <w:rsid w:val="00DB5A39"/>
    <w:rsid w:val="00DC033F"/>
    <w:rsid w:val="00DC295E"/>
    <w:rsid w:val="00DC3AA6"/>
    <w:rsid w:val="00DC3BB3"/>
    <w:rsid w:val="00DC6E5A"/>
    <w:rsid w:val="00DD26C3"/>
    <w:rsid w:val="00DD404E"/>
    <w:rsid w:val="00DD5A19"/>
    <w:rsid w:val="00DE4B89"/>
    <w:rsid w:val="00DE63AD"/>
    <w:rsid w:val="00DE7494"/>
    <w:rsid w:val="00DF4937"/>
    <w:rsid w:val="00E01395"/>
    <w:rsid w:val="00E0208C"/>
    <w:rsid w:val="00E02686"/>
    <w:rsid w:val="00E044F2"/>
    <w:rsid w:val="00E07347"/>
    <w:rsid w:val="00E11B6D"/>
    <w:rsid w:val="00E16C54"/>
    <w:rsid w:val="00E2226C"/>
    <w:rsid w:val="00E22DFF"/>
    <w:rsid w:val="00E249A2"/>
    <w:rsid w:val="00E34CDA"/>
    <w:rsid w:val="00E357EC"/>
    <w:rsid w:val="00E376A8"/>
    <w:rsid w:val="00E37CD3"/>
    <w:rsid w:val="00E43B0C"/>
    <w:rsid w:val="00E44FD6"/>
    <w:rsid w:val="00E47D77"/>
    <w:rsid w:val="00E5023D"/>
    <w:rsid w:val="00E5074A"/>
    <w:rsid w:val="00E51CC2"/>
    <w:rsid w:val="00E52F35"/>
    <w:rsid w:val="00E53824"/>
    <w:rsid w:val="00E60B59"/>
    <w:rsid w:val="00E6336C"/>
    <w:rsid w:val="00E65B93"/>
    <w:rsid w:val="00E73BC8"/>
    <w:rsid w:val="00E743CB"/>
    <w:rsid w:val="00E74773"/>
    <w:rsid w:val="00E75757"/>
    <w:rsid w:val="00E803BA"/>
    <w:rsid w:val="00E80A8E"/>
    <w:rsid w:val="00E810A2"/>
    <w:rsid w:val="00E84B13"/>
    <w:rsid w:val="00E8505F"/>
    <w:rsid w:val="00E866B7"/>
    <w:rsid w:val="00E972B0"/>
    <w:rsid w:val="00E97A46"/>
    <w:rsid w:val="00EB0F5A"/>
    <w:rsid w:val="00EB29D8"/>
    <w:rsid w:val="00EB3109"/>
    <w:rsid w:val="00EB61B6"/>
    <w:rsid w:val="00EC0AF5"/>
    <w:rsid w:val="00EC49FD"/>
    <w:rsid w:val="00EC4EBF"/>
    <w:rsid w:val="00EC6109"/>
    <w:rsid w:val="00ED0482"/>
    <w:rsid w:val="00ED185D"/>
    <w:rsid w:val="00EE13D1"/>
    <w:rsid w:val="00EE3F61"/>
    <w:rsid w:val="00EE71A6"/>
    <w:rsid w:val="00EE7B57"/>
    <w:rsid w:val="00EE7F56"/>
    <w:rsid w:val="00EE7FC9"/>
    <w:rsid w:val="00F05CD8"/>
    <w:rsid w:val="00F136E1"/>
    <w:rsid w:val="00F139AF"/>
    <w:rsid w:val="00F16B6C"/>
    <w:rsid w:val="00F20AEE"/>
    <w:rsid w:val="00F20FBF"/>
    <w:rsid w:val="00F21A60"/>
    <w:rsid w:val="00F26242"/>
    <w:rsid w:val="00F26BC3"/>
    <w:rsid w:val="00F27321"/>
    <w:rsid w:val="00F32EA3"/>
    <w:rsid w:val="00F400DC"/>
    <w:rsid w:val="00F40918"/>
    <w:rsid w:val="00F40F4B"/>
    <w:rsid w:val="00F4699E"/>
    <w:rsid w:val="00F52598"/>
    <w:rsid w:val="00F533C7"/>
    <w:rsid w:val="00F5391F"/>
    <w:rsid w:val="00F5748E"/>
    <w:rsid w:val="00F61A1D"/>
    <w:rsid w:val="00F62AA8"/>
    <w:rsid w:val="00F63322"/>
    <w:rsid w:val="00F71100"/>
    <w:rsid w:val="00F72829"/>
    <w:rsid w:val="00F74739"/>
    <w:rsid w:val="00F7511F"/>
    <w:rsid w:val="00F7571C"/>
    <w:rsid w:val="00F758DE"/>
    <w:rsid w:val="00F7692C"/>
    <w:rsid w:val="00F77222"/>
    <w:rsid w:val="00F8107B"/>
    <w:rsid w:val="00F82484"/>
    <w:rsid w:val="00F846A0"/>
    <w:rsid w:val="00F84A6A"/>
    <w:rsid w:val="00F930B8"/>
    <w:rsid w:val="00F944A1"/>
    <w:rsid w:val="00F950A8"/>
    <w:rsid w:val="00F9531A"/>
    <w:rsid w:val="00FA2131"/>
    <w:rsid w:val="00FA3742"/>
    <w:rsid w:val="00FA40A9"/>
    <w:rsid w:val="00FA4C2A"/>
    <w:rsid w:val="00FA5CAD"/>
    <w:rsid w:val="00FA6DF2"/>
    <w:rsid w:val="00FB2728"/>
    <w:rsid w:val="00FB5FC1"/>
    <w:rsid w:val="00FB69C9"/>
    <w:rsid w:val="00FC088B"/>
    <w:rsid w:val="00FC2714"/>
    <w:rsid w:val="00FD100B"/>
    <w:rsid w:val="00FD367A"/>
    <w:rsid w:val="00FD5E11"/>
    <w:rsid w:val="00FE1EB2"/>
    <w:rsid w:val="00FE30E6"/>
    <w:rsid w:val="00FE4A7A"/>
    <w:rsid w:val="00FF09EF"/>
    <w:rsid w:val="00FF1052"/>
    <w:rsid w:val="00FF1FC8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."/>
  <w:listSeparator w:val=";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F8F51-CAF2-4036-8864-7D809EC80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3113</TotalTime>
  <Pages>9</Pages>
  <Words>835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791</cp:revision>
  <cp:lastPrinted>2018-03-12T09:18:00Z</cp:lastPrinted>
  <dcterms:created xsi:type="dcterms:W3CDTF">2018-02-02T13:49:00Z</dcterms:created>
  <dcterms:modified xsi:type="dcterms:W3CDTF">2018-09-10T07:24:00Z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7e4f81-4b1c-4a3a-b237-8636707719dc_Enabled">
    <vt:lpwstr>True</vt:lpwstr>
  </property>
  <property fmtid="{D5CDD505-2E9C-101B-9397-08002B2CF9AE}" pid="3" name="MSIP_Label_797e4f81-4b1c-4a3a-b237-8636707719dc_SiteId">
    <vt:lpwstr>d5bb6d35-8a82-4329-b49a-5030bd6497ab</vt:lpwstr>
  </property>
  <property fmtid="{D5CDD505-2E9C-101B-9397-08002B2CF9AE}" pid="4" name="MSIP_Label_797e4f81-4b1c-4a3a-b237-8636707719dc_Ref">
    <vt:lpwstr>https://api.informationprotection.azure.com/api/d5bb6d35-8a82-4329-b49a-5030bd6497ab</vt:lpwstr>
  </property>
  <property fmtid="{D5CDD505-2E9C-101B-9397-08002B2CF9AE}" pid="5" name="MSIP_Label_797e4f81-4b1c-4a3a-b237-8636707719dc_Owner">
    <vt:lpwstr>jean-luc.attal@ostrum.com</vt:lpwstr>
  </property>
  <property fmtid="{D5CDD505-2E9C-101B-9397-08002B2CF9AE}" pid="6" name="MSIP_Label_797e4f81-4b1c-4a3a-b237-8636707719dc_SetDate">
    <vt:lpwstr>2018-04-06T11:47:54.1052964+02:00</vt:lpwstr>
  </property>
  <property fmtid="{D5CDD505-2E9C-101B-9397-08002B2CF9AE}" pid="7" name="MSIP_Label_797e4f81-4b1c-4a3a-b237-8636707719dc_Name">
    <vt:lpwstr>C2 - Internal Natixis</vt:lpwstr>
  </property>
  <property fmtid="{D5CDD505-2E9C-101B-9397-08002B2CF9AE}" pid="8" name="MSIP_Label_797e4f81-4b1c-4a3a-b237-8636707719dc_Application">
    <vt:lpwstr>Microsoft Azure Information Protection</vt:lpwstr>
  </property>
  <property fmtid="{D5CDD505-2E9C-101B-9397-08002B2CF9AE}" pid="9" name="MSIP_Label_797e4f81-4b1c-4a3a-b237-8636707719dc_Extended_MSFT_Method">
    <vt:lpwstr>Automatic</vt:lpwstr>
  </property>
  <property fmtid="{D5CDD505-2E9C-101B-9397-08002B2CF9AE}" pid="10" name="Sensitivity">
    <vt:lpwstr>C2 - Internal Natixis</vt:lpwstr>
  </property>
</Properties>
</file>