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7D66" w:rsidRDefault="007236FA" w:rsidP="007236FA">
      <w:pPr>
        <w:tabs>
          <w:tab w:val="left" w:pos="3696"/>
        </w:tabs>
        <w:ind w:left="-964"/>
        <w:rPr>
          <w:rFonts w:ascii="Arial" w:hAnsi="Arial" w:cs="Arial"/>
          <w:b/>
          <w:sz w:val="28"/>
          <w:szCs w:val="28"/>
        </w:rPr>
      </w:pPr>
      <w:r>
        <w:rPr>
          <w:rFonts w:ascii="Arial" w:hAnsi="Arial" w:cs="Arial"/>
          <w:b/>
          <w:sz w:val="28"/>
          <w:szCs w:val="28"/>
        </w:rPr>
        <w:t xml:space="preserve"> </w:t>
      </w:r>
      <w:r w:rsidR="00F72829">
        <w:rPr>
          <w:rFonts w:ascii="Arial" w:hAnsi="Arial" w:cs="Arial"/>
          <w:b/>
          <w:sz w:val="28"/>
          <w:szCs w:val="28"/>
        </w:rPr>
        <w:t xml:space="preserve">      </w:t>
      </w:r>
    </w:p>
    <w:p w:rsidR="007236FA" w:rsidRDefault="007236FA" w:rsidP="00C955D5">
      <w:pPr>
        <w:tabs>
          <w:tab w:val="left" w:pos="3696"/>
        </w:tabs>
        <w:rPr>
          <w:rFonts w:ascii="Arial" w:hAnsi="Arial" w:cs="Arial"/>
          <w:b/>
          <w:sz w:val="28"/>
          <w:szCs w:val="28"/>
        </w:rPr>
      </w:pPr>
    </w:p>
    <w:p w:rsidR="007236FA" w:rsidRDefault="007236FA" w:rsidP="007236FA">
      <w:pPr>
        <w:tabs>
          <w:tab w:val="left" w:pos="3696"/>
        </w:tabs>
        <w:ind w:left="-964"/>
        <w:rPr>
          <w:rFonts w:ascii="Arial" w:hAnsi="Arial" w:cs="Arial"/>
          <w:b/>
          <w:sz w:val="28"/>
          <w:szCs w:val="28"/>
        </w:rPr>
      </w:pPr>
    </w:p>
    <w:p w:rsidR="00F72829" w:rsidRDefault="00F72829" w:rsidP="007236FA">
      <w:pPr>
        <w:tabs>
          <w:tab w:val="left" w:pos="3696"/>
        </w:tabs>
        <w:ind w:left="-964"/>
        <w:rPr>
          <w:rFonts w:ascii="Arial" w:hAnsi="Arial" w:cs="Arial"/>
          <w:b/>
          <w:sz w:val="28"/>
          <w:szCs w:val="28"/>
        </w:rPr>
      </w:pPr>
      <w:r>
        <w:rPr>
          <w:rFonts w:ascii="Arial" w:hAnsi="Arial" w:cs="Arial"/>
          <w:b/>
          <w:sz w:val="28"/>
          <w:szCs w:val="28"/>
        </w:rPr>
        <w:t xml:space="preserve">   </w:t>
      </w:r>
    </w:p>
    <w:p w:rsidR="007236FA" w:rsidRDefault="007236FA" w:rsidP="007236FA">
      <w:pPr>
        <w:tabs>
          <w:tab w:val="left" w:pos="3696"/>
        </w:tabs>
        <w:ind w:left="-964"/>
        <w:rPr>
          <w:rFonts w:ascii="Arial" w:hAnsi="Arial" w:cs="Arial"/>
          <w:b/>
          <w:sz w:val="28"/>
          <w:szCs w:val="28"/>
        </w:rPr>
      </w:pPr>
    </w:p>
    <w:p w:rsidR="007236FA" w:rsidRDefault="007236FA" w:rsidP="007236FA">
      <w:pPr>
        <w:tabs>
          <w:tab w:val="left" w:pos="3696"/>
        </w:tabs>
        <w:ind w:left="-964"/>
        <w:rPr>
          <w:rFonts w:ascii="Arial" w:hAnsi="Arial" w:cs="Arial"/>
          <w:b/>
          <w:sz w:val="28"/>
          <w:szCs w:val="28"/>
        </w:rPr>
      </w:pPr>
    </w:p>
    <w:p w:rsidR="00F72829" w:rsidRDefault="00F72829"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F72829" w:rsidRDefault="00F72829" w:rsidP="00C955D5">
      <w:pPr>
        <w:tabs>
          <w:tab w:val="left" w:pos="3696"/>
        </w:tabs>
        <w:rPr>
          <w:noProof/>
        </w:rPr>
      </w:pPr>
    </w:p>
    <w:p w:rsidR="00F72829" w:rsidRDefault="00F72829" w:rsidP="00F72829">
      <w:pPr>
        <w:tabs>
          <w:tab w:val="left" w:pos="3696"/>
        </w:tabs>
        <w:rPr>
          <w:rFonts w:ascii="Arial" w:hAnsi="Arial" w:cs="Arial"/>
          <w:b/>
          <w:sz w:val="28"/>
          <w:szCs w:val="28"/>
        </w:rPr>
      </w:pPr>
    </w:p>
    <w:p w:rsidR="00F72829" w:rsidRDefault="00F72829" w:rsidP="00F72829">
      <w:pPr>
        <w:tabs>
          <w:tab w:val="left" w:pos="3696"/>
        </w:tabs>
        <w:rPr>
          <w:rFonts w:ascii="Arial" w:hAnsi="Arial" w:cs="Arial"/>
          <w:b/>
          <w:sz w:val="28"/>
          <w:szCs w:val="28"/>
        </w:rPr>
      </w:pPr>
    </w:p>
    <w:p w:rsidR="00F72829" w:rsidRDefault="00F72829" w:rsidP="00F72829">
      <w:pPr>
        <w:tabs>
          <w:tab w:val="left" w:pos="3696"/>
        </w:tabs>
        <w:rPr>
          <w:rFonts w:ascii="Arial" w:hAnsi="Arial" w:cs="Arial"/>
          <w:b/>
          <w:sz w:val="28"/>
          <w:szCs w:val="28"/>
        </w:rPr>
      </w:pPr>
    </w:p>
    <w:p w:rsidR="00F72829" w:rsidRPr="007C2A5B" w:rsidRDefault="00F72829" w:rsidP="00F72829">
      <w:pPr>
        <w:tabs>
          <w:tab w:val="left" w:pos="3696"/>
        </w:tabs>
        <w:rPr>
          <w:rFonts w:ascii="Arial" w:hAnsi="Arial" w:cs="Arial"/>
          <w:b/>
          <w:sz w:val="28"/>
          <w:szCs w:val="28"/>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Pr="006023AA" w:rsidRDefault="00F72829" w:rsidP="00F72829">
      <w:pPr>
        <w:jc w:val="both"/>
        <w:rPr>
          <w:rFonts w:ascii="Calibri Light" w:hAnsi="Calibri Light" w:cs="Arial"/>
          <w:b/>
          <w:sz w:val="44"/>
          <w:szCs w:val="44"/>
          <w:u w:val="single"/>
        </w:rPr>
      </w:pPr>
      <w:bookmarkStart w:id="0" w:name="_Hlk505587978"/>
      <w:r>
        <w:rPr>
          <w:rFonts w:ascii="Arial" w:hAnsi="Arial" w:cs="Arial"/>
          <w:b/>
          <w:sz w:val="22"/>
          <w:szCs w:val="22"/>
        </w:rPr>
        <w:t xml:space="preserve">               </w:t>
      </w:r>
      <w:r w:rsidRPr="006023AA">
        <w:rPr>
          <w:rFonts w:ascii="Calibri Light" w:hAnsi="Calibri Light" w:cs="Arial"/>
          <w:b/>
          <w:sz w:val="44"/>
          <w:szCs w:val="44"/>
          <w:u w:val="single"/>
        </w:rPr>
        <w:t>Perspectives techniques taux Euro-USA-UK-JP</w:t>
      </w:r>
    </w:p>
    <w:p w:rsidR="00F72829" w:rsidRPr="006023AA" w:rsidRDefault="00F72829" w:rsidP="00F72829">
      <w:pPr>
        <w:jc w:val="both"/>
        <w:rPr>
          <w:rFonts w:ascii="Calibri Light" w:hAnsi="Calibri Light" w:cs="Arial"/>
          <w:b/>
          <w:sz w:val="44"/>
          <w:szCs w:val="44"/>
        </w:rPr>
      </w:pPr>
    </w:p>
    <w:p w:rsidR="00F72829" w:rsidRPr="006023AA" w:rsidRDefault="00F72829" w:rsidP="00F72829">
      <w:pPr>
        <w:jc w:val="both"/>
        <w:rPr>
          <w:rFonts w:ascii="Calibri Light" w:hAnsi="Calibri Light" w:cs="Arial"/>
          <w:b/>
          <w:sz w:val="44"/>
          <w:szCs w:val="44"/>
        </w:rPr>
      </w:pPr>
    </w:p>
    <w:p w:rsidR="00F72829" w:rsidRPr="006023AA" w:rsidRDefault="00F72829" w:rsidP="00F72829">
      <w:pPr>
        <w:jc w:val="both"/>
        <w:rPr>
          <w:rFonts w:ascii="Calibri Light" w:hAnsi="Calibri Light" w:cs="Arial"/>
          <w:b/>
          <w:sz w:val="44"/>
          <w:szCs w:val="44"/>
        </w:rPr>
      </w:pPr>
      <w:r>
        <w:rPr>
          <w:rFonts w:ascii="Calibri Light" w:hAnsi="Calibri Light" w:cs="Arial"/>
          <w:b/>
          <w:sz w:val="44"/>
          <w:szCs w:val="44"/>
        </w:rPr>
        <w:t xml:space="preserve">                </w:t>
      </w:r>
      <w:r w:rsidR="00067109">
        <w:rPr>
          <w:rFonts w:ascii="Calibri Light" w:hAnsi="Calibri Light" w:cs="Arial"/>
          <w:b/>
          <w:sz w:val="44"/>
          <w:szCs w:val="44"/>
        </w:rPr>
        <w:t xml:space="preserve">       </w:t>
      </w:r>
      <w:r w:rsidRPr="006023AA">
        <w:rPr>
          <w:rFonts w:ascii="Calibri Light" w:hAnsi="Calibri Light" w:cs="Arial"/>
          <w:b/>
          <w:sz w:val="44"/>
          <w:szCs w:val="44"/>
        </w:rPr>
        <w:t xml:space="preserve">Semaine du </w:t>
      </w:r>
      <w:r w:rsidR="00E50BC6">
        <w:rPr>
          <w:rFonts w:ascii="Calibri Light" w:hAnsi="Calibri Light" w:cs="Arial"/>
          <w:b/>
          <w:sz w:val="44"/>
          <w:szCs w:val="44"/>
        </w:rPr>
        <w:t>24</w:t>
      </w:r>
      <w:r w:rsidR="00B0131A">
        <w:rPr>
          <w:rFonts w:ascii="Calibri Light" w:hAnsi="Calibri Light" w:cs="Arial"/>
          <w:b/>
          <w:sz w:val="44"/>
          <w:szCs w:val="44"/>
        </w:rPr>
        <w:t xml:space="preserve"> Septembre</w:t>
      </w:r>
      <w:r w:rsidR="00C955D5">
        <w:rPr>
          <w:rFonts w:ascii="Calibri Light" w:hAnsi="Calibri Light" w:cs="Arial"/>
          <w:b/>
          <w:sz w:val="44"/>
          <w:szCs w:val="44"/>
        </w:rPr>
        <w:t xml:space="preserve"> </w:t>
      </w:r>
      <w:r>
        <w:rPr>
          <w:rFonts w:ascii="Calibri Light" w:hAnsi="Calibri Light" w:cs="Arial"/>
          <w:b/>
          <w:sz w:val="44"/>
          <w:szCs w:val="44"/>
        </w:rPr>
        <w:t>2018</w:t>
      </w:r>
      <w:r w:rsidRPr="006023AA">
        <w:rPr>
          <w:rFonts w:ascii="Calibri Light" w:hAnsi="Calibri Light" w:cs="Arial"/>
          <w:b/>
          <w:sz w:val="44"/>
          <w:szCs w:val="44"/>
        </w:rPr>
        <w:t xml:space="preserve"> </w:t>
      </w: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3952D7" w:rsidRDefault="003952D7" w:rsidP="00F72829">
      <w:pPr>
        <w:jc w:val="both"/>
        <w:rPr>
          <w:rFonts w:ascii="Arial" w:hAnsi="Arial" w:cs="Arial"/>
          <w:b/>
          <w:sz w:val="22"/>
          <w:szCs w:val="22"/>
        </w:rPr>
      </w:pPr>
    </w:p>
    <w:p w:rsidR="00A85203" w:rsidRDefault="00A85203" w:rsidP="00F72829">
      <w:pPr>
        <w:jc w:val="both"/>
        <w:rPr>
          <w:rFonts w:ascii="Arial" w:hAnsi="Arial" w:cs="Arial"/>
          <w:b/>
          <w:sz w:val="22"/>
          <w:szCs w:val="22"/>
        </w:rPr>
      </w:pPr>
    </w:p>
    <w:p w:rsidR="00AD7F6F" w:rsidRDefault="00AD7F6F" w:rsidP="00F72829">
      <w:pPr>
        <w:jc w:val="both"/>
        <w:rPr>
          <w:rFonts w:ascii="Arial" w:hAnsi="Arial" w:cs="Arial"/>
          <w:b/>
          <w:sz w:val="22"/>
          <w:szCs w:val="22"/>
        </w:rPr>
      </w:pPr>
    </w:p>
    <w:p w:rsidR="003952D7" w:rsidRDefault="003952D7" w:rsidP="00F72829">
      <w:pPr>
        <w:jc w:val="both"/>
        <w:rPr>
          <w:rFonts w:ascii="Arial" w:hAnsi="Arial" w:cs="Arial"/>
          <w:b/>
          <w:sz w:val="22"/>
          <w:szCs w:val="22"/>
        </w:rPr>
      </w:pPr>
    </w:p>
    <w:p w:rsidR="003952D7" w:rsidRDefault="003952D7" w:rsidP="00F72829">
      <w:pPr>
        <w:jc w:val="both"/>
        <w:rPr>
          <w:rFonts w:ascii="Arial" w:hAnsi="Arial" w:cs="Arial"/>
          <w:b/>
          <w:sz w:val="22"/>
          <w:szCs w:val="22"/>
        </w:rPr>
      </w:pPr>
    </w:p>
    <w:p w:rsidR="003952D7" w:rsidRDefault="003952D7" w:rsidP="00F72829">
      <w:pPr>
        <w:jc w:val="both"/>
        <w:rPr>
          <w:rFonts w:ascii="Arial" w:hAnsi="Arial" w:cs="Arial"/>
          <w:b/>
          <w:sz w:val="22"/>
          <w:szCs w:val="22"/>
        </w:rPr>
      </w:pPr>
    </w:p>
    <w:p w:rsidR="009049D6" w:rsidRDefault="009049D6" w:rsidP="00F72829">
      <w:pPr>
        <w:jc w:val="both"/>
        <w:rPr>
          <w:rFonts w:ascii="Arial" w:hAnsi="Arial" w:cs="Arial"/>
          <w:b/>
          <w:sz w:val="22"/>
          <w:szCs w:val="22"/>
        </w:rPr>
      </w:pPr>
    </w:p>
    <w:p w:rsidR="00B65AF1" w:rsidRDefault="00B65AF1" w:rsidP="00F72829">
      <w:pPr>
        <w:jc w:val="both"/>
        <w:rPr>
          <w:rFonts w:ascii="Arial" w:hAnsi="Arial" w:cs="Arial"/>
          <w:b/>
          <w:sz w:val="22"/>
          <w:szCs w:val="22"/>
        </w:rPr>
      </w:pPr>
    </w:p>
    <w:p w:rsidR="00B65AF1" w:rsidRDefault="00B65AF1" w:rsidP="00F72829">
      <w:pPr>
        <w:jc w:val="both"/>
        <w:rPr>
          <w:rFonts w:ascii="Arial" w:hAnsi="Arial" w:cs="Arial"/>
          <w:b/>
          <w:sz w:val="22"/>
          <w:szCs w:val="22"/>
        </w:rPr>
      </w:pPr>
    </w:p>
    <w:p w:rsidR="00FB5FC1" w:rsidRDefault="00FB5FC1" w:rsidP="00F72829">
      <w:pPr>
        <w:jc w:val="both"/>
        <w:rPr>
          <w:rFonts w:ascii="Arial" w:hAnsi="Arial" w:cs="Arial"/>
          <w:b/>
          <w:sz w:val="22"/>
          <w:szCs w:val="22"/>
        </w:rPr>
      </w:pPr>
    </w:p>
    <w:p w:rsidR="003505F9" w:rsidRPr="00800AB1" w:rsidRDefault="003505F9" w:rsidP="00F72829">
      <w:pPr>
        <w:jc w:val="both"/>
        <w:rPr>
          <w:rFonts w:ascii="Arial" w:hAnsi="Arial" w:cs="Arial"/>
          <w:b/>
          <w:sz w:val="22"/>
          <w:szCs w:val="22"/>
        </w:rPr>
      </w:pPr>
    </w:p>
    <w:p w:rsidR="00EB3109" w:rsidRPr="006819BA" w:rsidRDefault="00D43DAB" w:rsidP="00D43DAB">
      <w:pPr>
        <w:jc w:val="both"/>
        <w:rPr>
          <w:rFonts w:ascii="Arial" w:hAnsi="Arial" w:cs="Arial"/>
          <w:b/>
          <w:bCs/>
          <w:sz w:val="36"/>
          <w:szCs w:val="36"/>
          <w:u w:val="single"/>
        </w:rPr>
      </w:pPr>
      <w:bookmarkStart w:id="1" w:name="_GoBack"/>
      <w:bookmarkEnd w:id="1"/>
      <w:r w:rsidRPr="00E50BC6">
        <w:rPr>
          <w:rFonts w:ascii="Arial" w:hAnsi="Arial" w:cs="Arial"/>
          <w:b/>
          <w:bCs/>
          <w:color w:val="FF0000"/>
          <w:sz w:val="36"/>
          <w:szCs w:val="36"/>
        </w:rPr>
        <w:lastRenderedPageBreak/>
        <w:t xml:space="preserve">     </w:t>
      </w:r>
      <w:r w:rsidR="00292AF0" w:rsidRPr="00E50BC6">
        <w:rPr>
          <w:rFonts w:ascii="Arial" w:hAnsi="Arial" w:cs="Arial"/>
          <w:b/>
          <w:bCs/>
          <w:color w:val="FF0000"/>
          <w:sz w:val="36"/>
          <w:szCs w:val="36"/>
        </w:rPr>
        <w:t xml:space="preserve">                       </w:t>
      </w:r>
      <w:r w:rsidRPr="00E50BC6">
        <w:rPr>
          <w:rFonts w:ascii="Arial" w:hAnsi="Arial" w:cs="Arial"/>
          <w:b/>
          <w:bCs/>
          <w:color w:val="FF0000"/>
          <w:sz w:val="36"/>
          <w:szCs w:val="36"/>
        </w:rPr>
        <w:t xml:space="preserve"> </w:t>
      </w:r>
      <w:r w:rsidRPr="006819BA">
        <w:rPr>
          <w:rFonts w:ascii="Arial" w:hAnsi="Arial" w:cs="Arial"/>
          <w:b/>
          <w:bCs/>
          <w:sz w:val="36"/>
          <w:szCs w:val="36"/>
          <w:u w:val="single"/>
        </w:rPr>
        <w:t xml:space="preserve">10 ans UK </w:t>
      </w:r>
    </w:p>
    <w:p w:rsidR="006E6472" w:rsidRPr="006819BA" w:rsidRDefault="006E6472" w:rsidP="006E6472">
      <w:pPr>
        <w:jc w:val="both"/>
        <w:rPr>
          <w:rFonts w:ascii="Arial" w:hAnsi="Arial" w:cs="Arial"/>
          <w:b/>
          <w:sz w:val="28"/>
          <w:szCs w:val="28"/>
          <w:u w:val="single"/>
        </w:rPr>
      </w:pPr>
      <w:r w:rsidRPr="006819BA">
        <w:rPr>
          <w:rFonts w:ascii="Arial" w:hAnsi="Arial" w:cs="Arial"/>
          <w:b/>
          <w:sz w:val="28"/>
          <w:szCs w:val="28"/>
          <w:u w:val="single"/>
        </w:rPr>
        <w:t>Monthly</w:t>
      </w:r>
    </w:p>
    <w:p w:rsidR="006E6472" w:rsidRPr="006819BA" w:rsidRDefault="004E12E0" w:rsidP="00B65AF1">
      <w:pPr>
        <w:ind w:left="-283"/>
        <w:jc w:val="both"/>
        <w:rPr>
          <w:rFonts w:ascii="Arial" w:hAnsi="Arial" w:cs="Arial"/>
          <w:b/>
          <w:bCs/>
        </w:rPr>
      </w:pPr>
      <w:r w:rsidRPr="004E12E0">
        <w:rPr>
          <w:rFonts w:ascii="Arial" w:hAnsi="Arial" w:cs="Arial"/>
          <w:b/>
          <w:bCs/>
          <w:noProof/>
        </w:rPr>
        <w:drawing>
          <wp:inline distT="0" distB="0" distL="0" distR="0">
            <wp:extent cx="6645184" cy="4234543"/>
            <wp:effectExtent l="0" t="0" r="3810" b="0"/>
            <wp:docPr id="8" name="Image 8" descr="C:\Users\jlattal\AppData\Local\Temp\Bloomberg\temp\bfmFAE6.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jlattal\AppData\Local\Temp\Bloomberg\temp\bfmFAE6.b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55283" cy="4240979"/>
                    </a:xfrm>
                    <a:prstGeom prst="rect">
                      <a:avLst/>
                    </a:prstGeom>
                    <a:noFill/>
                    <a:ln>
                      <a:noFill/>
                    </a:ln>
                  </pic:spPr>
                </pic:pic>
              </a:graphicData>
            </a:graphic>
          </wp:inline>
        </w:drawing>
      </w:r>
    </w:p>
    <w:p w:rsidR="00D43DAB" w:rsidRPr="006819BA" w:rsidRDefault="00D43DAB" w:rsidP="00D43DAB">
      <w:pPr>
        <w:jc w:val="both"/>
        <w:rPr>
          <w:rFonts w:ascii="Arial" w:hAnsi="Arial" w:cs="Arial"/>
          <w:b/>
          <w:bCs/>
          <w:sz w:val="28"/>
          <w:szCs w:val="28"/>
          <w:u w:val="single"/>
        </w:rPr>
      </w:pPr>
      <w:r w:rsidRPr="006819BA">
        <w:rPr>
          <w:rFonts w:ascii="Arial" w:hAnsi="Arial" w:cs="Arial"/>
          <w:b/>
          <w:bCs/>
          <w:sz w:val="28"/>
          <w:szCs w:val="28"/>
          <w:u w:val="single"/>
        </w:rPr>
        <w:t>Weekly</w:t>
      </w:r>
    </w:p>
    <w:p w:rsidR="00D43DAB" w:rsidRPr="006819BA" w:rsidRDefault="004E12E0" w:rsidP="00B65AF1">
      <w:pPr>
        <w:tabs>
          <w:tab w:val="left" w:pos="4395"/>
        </w:tabs>
        <w:ind w:left="-283"/>
        <w:jc w:val="both"/>
        <w:rPr>
          <w:rFonts w:ascii="Arial" w:hAnsi="Arial" w:cs="Arial"/>
          <w:b/>
          <w:bCs/>
          <w:sz w:val="28"/>
          <w:szCs w:val="28"/>
          <w:u w:val="single"/>
        </w:rPr>
      </w:pPr>
      <w:r w:rsidRPr="004E12E0">
        <w:rPr>
          <w:rFonts w:ascii="Arial" w:hAnsi="Arial" w:cs="Arial"/>
          <w:b/>
          <w:bCs/>
          <w:noProof/>
          <w:sz w:val="28"/>
          <w:szCs w:val="28"/>
          <w:u w:val="single"/>
        </w:rPr>
        <w:drawing>
          <wp:inline distT="0" distB="0" distL="0" distR="0">
            <wp:extent cx="6645042" cy="4414157"/>
            <wp:effectExtent l="0" t="0" r="3810" b="5715"/>
            <wp:docPr id="9" name="Image 9" descr="C:\Users\jlattal\AppData\Local\Temp\Bloomberg\temp\bfm4A0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jlattal\AppData\Local\Temp\Bloomberg\temp\bfm4A01.b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56098" cy="4421501"/>
                    </a:xfrm>
                    <a:prstGeom prst="rect">
                      <a:avLst/>
                    </a:prstGeom>
                    <a:noFill/>
                    <a:ln>
                      <a:noFill/>
                    </a:ln>
                  </pic:spPr>
                </pic:pic>
              </a:graphicData>
            </a:graphic>
          </wp:inline>
        </w:drawing>
      </w:r>
    </w:p>
    <w:p w:rsidR="003B2136" w:rsidRPr="00402292" w:rsidRDefault="006E6472" w:rsidP="006E6472">
      <w:pPr>
        <w:jc w:val="both"/>
        <w:rPr>
          <w:rFonts w:ascii="Arial" w:hAnsi="Arial" w:cs="Arial"/>
          <w:b/>
          <w:bCs/>
          <w:sz w:val="28"/>
          <w:szCs w:val="28"/>
          <w:u w:val="single"/>
        </w:rPr>
      </w:pPr>
      <w:r w:rsidRPr="006819BA">
        <w:rPr>
          <w:rFonts w:ascii="Arial" w:hAnsi="Arial" w:cs="Arial"/>
          <w:b/>
          <w:bCs/>
          <w:sz w:val="28"/>
          <w:szCs w:val="28"/>
          <w:u w:val="single"/>
        </w:rPr>
        <w:lastRenderedPageBreak/>
        <w:t xml:space="preserve">Daily </w:t>
      </w:r>
    </w:p>
    <w:p w:rsidR="006819BA" w:rsidRDefault="004E12E0" w:rsidP="006E6472">
      <w:pPr>
        <w:jc w:val="both"/>
        <w:rPr>
          <w:rFonts w:ascii="Arial" w:hAnsi="Arial" w:cs="Arial"/>
          <w:b/>
          <w:bCs/>
          <w:color w:val="FF0000"/>
          <w:sz w:val="28"/>
          <w:szCs w:val="28"/>
          <w:u w:val="single"/>
        </w:rPr>
      </w:pPr>
      <w:r w:rsidRPr="004E12E0">
        <w:rPr>
          <w:rFonts w:ascii="Arial" w:hAnsi="Arial" w:cs="Arial"/>
          <w:b/>
          <w:bCs/>
          <w:noProof/>
          <w:color w:val="FF0000"/>
          <w:sz w:val="28"/>
          <w:szCs w:val="28"/>
          <w:u w:val="single"/>
        </w:rPr>
        <w:drawing>
          <wp:inline distT="0" distB="0" distL="0" distR="0">
            <wp:extent cx="6645330" cy="4294414"/>
            <wp:effectExtent l="0" t="0" r="3175" b="0"/>
            <wp:docPr id="10" name="Image 10" descr="C:\Users\jlattal\AppData\Local\Temp\Bloomberg\temp\bfm8F0A.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jlattal\AppData\Local\Temp\Bloomberg\temp\bfm8F0A.b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49399" cy="4297043"/>
                    </a:xfrm>
                    <a:prstGeom prst="rect">
                      <a:avLst/>
                    </a:prstGeom>
                    <a:noFill/>
                    <a:ln>
                      <a:noFill/>
                    </a:ln>
                  </pic:spPr>
                </pic:pic>
              </a:graphicData>
            </a:graphic>
          </wp:inline>
        </w:drawing>
      </w:r>
    </w:p>
    <w:p w:rsidR="00402292" w:rsidRPr="00E50BC6" w:rsidRDefault="00402292" w:rsidP="006E6472">
      <w:pPr>
        <w:jc w:val="both"/>
        <w:rPr>
          <w:rFonts w:ascii="Arial" w:hAnsi="Arial" w:cs="Arial"/>
          <w:b/>
          <w:bCs/>
          <w:color w:val="FF0000"/>
          <w:sz w:val="28"/>
          <w:szCs w:val="28"/>
          <w:u w:val="single"/>
        </w:rPr>
      </w:pPr>
    </w:p>
    <w:p w:rsidR="00592CE7" w:rsidRDefault="006819BA" w:rsidP="00134724">
      <w:pPr>
        <w:jc w:val="both"/>
        <w:rPr>
          <w:rFonts w:ascii="Arial" w:hAnsi="Arial" w:cs="Arial"/>
          <w:b/>
        </w:rPr>
      </w:pPr>
      <w:r w:rsidRPr="00E50BC6">
        <w:rPr>
          <w:rFonts w:ascii="Arial" w:hAnsi="Arial" w:cs="Arial"/>
          <w:b/>
          <w:u w:val="single"/>
        </w:rPr>
        <w:t xml:space="preserve">Analyse en Nuage du </w:t>
      </w:r>
      <w:r w:rsidR="004F0FA5" w:rsidRPr="00E50BC6">
        <w:rPr>
          <w:rFonts w:ascii="Arial" w:hAnsi="Arial" w:cs="Arial"/>
          <w:b/>
          <w:u w:val="single"/>
        </w:rPr>
        <w:t>comité</w:t>
      </w:r>
      <w:r w:rsidRPr="00E50BC6">
        <w:rPr>
          <w:rFonts w:ascii="Arial" w:hAnsi="Arial" w:cs="Arial"/>
          <w:b/>
          <w:u w:val="single"/>
        </w:rPr>
        <w:t xml:space="preserve"> d’analyse technique du 19 </w:t>
      </w:r>
      <w:r w:rsidR="004F0FA5" w:rsidRPr="00E50BC6">
        <w:rPr>
          <w:rFonts w:ascii="Arial" w:hAnsi="Arial" w:cs="Arial"/>
          <w:b/>
          <w:u w:val="single"/>
        </w:rPr>
        <w:t>septembre</w:t>
      </w:r>
      <w:r w:rsidR="004F0FA5" w:rsidRPr="00E50BC6">
        <w:rPr>
          <w:rFonts w:ascii="Arial" w:hAnsi="Arial" w:cs="Arial"/>
          <w:b/>
        </w:rPr>
        <w:t xml:space="preserve"> :</w:t>
      </w:r>
    </w:p>
    <w:p w:rsidR="006819BA" w:rsidRDefault="006819BA" w:rsidP="00134724">
      <w:pPr>
        <w:jc w:val="both"/>
        <w:rPr>
          <w:rFonts w:ascii="Arial" w:hAnsi="Arial" w:cs="Arial"/>
          <w:b/>
        </w:rPr>
      </w:pPr>
    </w:p>
    <w:p w:rsidR="006819BA" w:rsidRPr="006819BA" w:rsidRDefault="006819BA" w:rsidP="006819BA">
      <w:pPr>
        <w:jc w:val="both"/>
        <w:rPr>
          <w:rFonts w:ascii="Tahoma" w:hAnsi="Tahoma" w:cs="Tahoma"/>
          <w:i/>
        </w:rPr>
      </w:pPr>
      <w:r w:rsidRPr="006819BA">
        <w:rPr>
          <w:rFonts w:ascii="Tahoma" w:hAnsi="Tahoma" w:cs="Tahoma"/>
          <w:bCs/>
          <w:i/>
        </w:rPr>
        <w:t>Sur le long terme, le</w:t>
      </w:r>
      <w:r w:rsidRPr="006819BA">
        <w:rPr>
          <w:rFonts w:ascii="Tahoma" w:hAnsi="Tahoma" w:cs="Tahoma"/>
          <w:i/>
        </w:rPr>
        <w:t xml:space="preserve"> </w:t>
      </w:r>
      <w:r w:rsidRPr="006819BA">
        <w:rPr>
          <w:rFonts w:ascii="Tahoma" w:hAnsi="Tahoma" w:cs="Tahoma"/>
          <w:bCs/>
          <w:i/>
        </w:rPr>
        <w:t>dépassement de la SSA de 1.45 a placé le 10 ans UK dans son nuage. Le plat de TS de 1.40 lui a servi de support. Ainsi le passage de la résistance de 1.45 offre de l’espace au taux pour revenir sur son plat de SSB de 1.79. Le dépassement par la LS de sa TS</w:t>
      </w:r>
      <w:r w:rsidR="00DE1956">
        <w:rPr>
          <w:rFonts w:ascii="Tahoma" w:hAnsi="Tahoma" w:cs="Tahoma"/>
          <w:bCs/>
          <w:i/>
        </w:rPr>
        <w:t>,</w:t>
      </w:r>
      <w:r w:rsidRPr="006819BA">
        <w:rPr>
          <w:rFonts w:ascii="Tahoma" w:hAnsi="Tahoma" w:cs="Tahoma"/>
          <w:bCs/>
          <w:i/>
        </w:rPr>
        <w:t xml:space="preserve"> donne la possibilité au marché de progresser sans obstacle jusqu’à la KS située sur 1.74 </w:t>
      </w:r>
      <w:r w:rsidR="006C5274">
        <w:rPr>
          <w:rFonts w:ascii="Tahoma" w:hAnsi="Tahoma" w:cs="Tahoma"/>
          <w:bCs/>
          <w:i/>
        </w:rPr>
        <w:t>pour</w:t>
      </w:r>
      <w:r w:rsidRPr="006819BA">
        <w:rPr>
          <w:rFonts w:ascii="Tahoma" w:hAnsi="Tahoma" w:cs="Tahoma"/>
          <w:bCs/>
          <w:i/>
        </w:rPr>
        <w:t xml:space="preserve"> septembre et 1.64 </w:t>
      </w:r>
      <w:r w:rsidR="006C5274">
        <w:rPr>
          <w:rFonts w:ascii="Tahoma" w:hAnsi="Tahoma" w:cs="Tahoma"/>
          <w:bCs/>
          <w:i/>
        </w:rPr>
        <w:t>pour</w:t>
      </w:r>
      <w:r w:rsidRPr="006819BA">
        <w:rPr>
          <w:rFonts w:ascii="Tahoma" w:hAnsi="Tahoma" w:cs="Tahoma"/>
          <w:bCs/>
          <w:i/>
        </w:rPr>
        <w:t xml:space="preserve"> octobre.</w:t>
      </w:r>
    </w:p>
    <w:p w:rsidR="006819BA" w:rsidRPr="006819BA" w:rsidRDefault="006819BA" w:rsidP="006819BA">
      <w:pPr>
        <w:jc w:val="both"/>
        <w:rPr>
          <w:rFonts w:ascii="Tahoma" w:hAnsi="Tahoma" w:cs="Tahoma"/>
          <w:bCs/>
          <w:i/>
        </w:rPr>
      </w:pPr>
      <w:r w:rsidRPr="006819BA">
        <w:rPr>
          <w:rFonts w:ascii="Tahoma" w:hAnsi="Tahoma" w:cs="Tahoma"/>
          <w:bCs/>
          <w:i/>
        </w:rPr>
        <w:t>Sur le moyen terme,</w:t>
      </w:r>
      <w:r w:rsidRPr="006819BA">
        <w:rPr>
          <w:rFonts w:ascii="Arial" w:hAnsi="Arial" w:cs="Arial"/>
          <w:b/>
          <w:bCs/>
          <w:i/>
        </w:rPr>
        <w:t xml:space="preserve"> </w:t>
      </w:r>
      <w:r w:rsidRPr="006819BA">
        <w:rPr>
          <w:rFonts w:ascii="Tahoma" w:hAnsi="Tahoma" w:cs="Tahoma"/>
          <w:bCs/>
          <w:i/>
        </w:rPr>
        <w:t>le taux s’est positionné au-dessus de son nuage. Ce dernier servira de support sur 1.46. L’évolution du marché au-dessus de son nuage offre au 10 ans un espace sans contraintes. La LS devra poursuivre sa progression pour s’établir au-dessus de 1.57.</w:t>
      </w:r>
    </w:p>
    <w:p w:rsidR="006819BA" w:rsidRPr="006819BA" w:rsidRDefault="006819BA" w:rsidP="006819BA">
      <w:pPr>
        <w:jc w:val="both"/>
        <w:rPr>
          <w:rFonts w:ascii="Arial" w:hAnsi="Arial" w:cs="Arial"/>
          <w:b/>
          <w:i/>
        </w:rPr>
      </w:pPr>
      <w:r w:rsidRPr="006819BA">
        <w:rPr>
          <w:rFonts w:ascii="Tahoma" w:hAnsi="Tahoma" w:cs="Tahoma"/>
          <w:bCs/>
          <w:i/>
        </w:rPr>
        <w:t>Pas de remis en question de cet environnement tant que le marché évoluera au-dessus de 1.30.</w:t>
      </w:r>
    </w:p>
    <w:p w:rsidR="006819BA" w:rsidRDefault="006819BA" w:rsidP="00134724">
      <w:pPr>
        <w:jc w:val="both"/>
        <w:rPr>
          <w:rFonts w:ascii="Arial" w:hAnsi="Arial" w:cs="Arial"/>
          <w:b/>
        </w:rPr>
      </w:pPr>
    </w:p>
    <w:p w:rsidR="006819BA" w:rsidRPr="00E50BC6" w:rsidRDefault="006819BA" w:rsidP="00134724">
      <w:pPr>
        <w:jc w:val="both"/>
        <w:rPr>
          <w:rFonts w:ascii="Tahoma" w:hAnsi="Tahoma" w:cs="Tahoma"/>
          <w:bCs/>
          <w:color w:val="FF0000"/>
        </w:rPr>
      </w:pPr>
    </w:p>
    <w:p w:rsidR="009435E0" w:rsidRDefault="00134724" w:rsidP="005530C2">
      <w:pPr>
        <w:jc w:val="both"/>
        <w:rPr>
          <w:rFonts w:ascii="Arial" w:hAnsi="Arial" w:cs="Arial"/>
          <w:bCs/>
        </w:rPr>
      </w:pPr>
      <w:r w:rsidRPr="00773032">
        <w:rPr>
          <w:rFonts w:ascii="Arial" w:hAnsi="Arial" w:cs="Arial"/>
          <w:b/>
          <w:bCs/>
          <w:u w:val="single"/>
        </w:rPr>
        <w:t>D</w:t>
      </w:r>
      <w:r w:rsidR="00773032" w:rsidRPr="00773032">
        <w:rPr>
          <w:rFonts w:ascii="Arial" w:hAnsi="Arial" w:cs="Arial"/>
          <w:b/>
          <w:bCs/>
          <w:u w:val="single"/>
        </w:rPr>
        <w:t>aily</w:t>
      </w:r>
      <w:r w:rsidRPr="006819BA">
        <w:rPr>
          <w:rFonts w:ascii="Arial" w:hAnsi="Arial" w:cs="Arial"/>
          <w:b/>
          <w:bCs/>
        </w:rPr>
        <w:t xml:space="preserve"> : </w:t>
      </w:r>
      <w:r w:rsidR="006819BA" w:rsidRPr="006819BA">
        <w:rPr>
          <w:rFonts w:ascii="Arial" w:hAnsi="Arial" w:cs="Arial"/>
          <w:bCs/>
        </w:rPr>
        <w:t xml:space="preserve">Au cours de la semaine, </w:t>
      </w:r>
      <w:r w:rsidR="006819BA">
        <w:rPr>
          <w:rFonts w:ascii="Arial" w:hAnsi="Arial" w:cs="Arial"/>
          <w:bCs/>
        </w:rPr>
        <w:t xml:space="preserve">un plus haut a été touché </w:t>
      </w:r>
      <w:r w:rsidR="00775012">
        <w:rPr>
          <w:rFonts w:ascii="Arial" w:hAnsi="Arial" w:cs="Arial"/>
          <w:bCs/>
        </w:rPr>
        <w:t>sur 1.62. Le dépassement de l</w:t>
      </w:r>
      <w:r w:rsidR="002C0ED4">
        <w:rPr>
          <w:rFonts w:ascii="Arial" w:hAnsi="Arial" w:cs="Arial"/>
          <w:bCs/>
        </w:rPr>
        <w:t>a résistance de 1.57 est positif</w:t>
      </w:r>
      <w:r w:rsidR="00775012">
        <w:rPr>
          <w:rFonts w:ascii="Arial" w:hAnsi="Arial" w:cs="Arial"/>
          <w:bCs/>
        </w:rPr>
        <w:t xml:space="preserve">. Avec trois points d’impacts c’était un point difficile à passer. Dans une logique d’inversion des polarités, ce point doit maintenant servir de support. </w:t>
      </w:r>
    </w:p>
    <w:p w:rsidR="007718A7" w:rsidRPr="00E50BC6" w:rsidRDefault="007718A7" w:rsidP="005530C2">
      <w:pPr>
        <w:jc w:val="both"/>
        <w:rPr>
          <w:rFonts w:ascii="Arial" w:hAnsi="Arial" w:cs="Arial"/>
          <w:color w:val="FF0000"/>
        </w:rPr>
      </w:pPr>
      <w:r>
        <w:rPr>
          <w:rFonts w:ascii="Arial" w:hAnsi="Arial" w:cs="Arial"/>
          <w:bCs/>
        </w:rPr>
        <w:t xml:space="preserve">Ce support permettra d’envisager une poursuite de la hausse en direction des résistances </w:t>
      </w:r>
      <w:r w:rsidR="00E10D25">
        <w:rPr>
          <w:rFonts w:ascii="Arial" w:hAnsi="Arial" w:cs="Arial"/>
          <w:bCs/>
        </w:rPr>
        <w:t>visibles sur les</w:t>
      </w:r>
      <w:r>
        <w:rPr>
          <w:rFonts w:ascii="Arial" w:hAnsi="Arial" w:cs="Arial"/>
          <w:bCs/>
        </w:rPr>
        <w:t xml:space="preserve"> unités de temps supérieures à savoir 1.74 et 1.79.</w:t>
      </w:r>
    </w:p>
    <w:p w:rsidR="00E6550D" w:rsidRPr="00E50BC6" w:rsidRDefault="00E6550D" w:rsidP="005530C2">
      <w:pPr>
        <w:jc w:val="both"/>
        <w:rPr>
          <w:rFonts w:ascii="Arial" w:hAnsi="Arial" w:cs="Arial"/>
          <w:color w:val="FF0000"/>
        </w:rPr>
      </w:pPr>
    </w:p>
    <w:p w:rsidR="00E6550D" w:rsidRPr="002C0ED4" w:rsidRDefault="005530C2" w:rsidP="008A1F16">
      <w:pPr>
        <w:jc w:val="both"/>
        <w:rPr>
          <w:rFonts w:ascii="Arial" w:hAnsi="Arial" w:cs="Arial"/>
          <w:b/>
          <w:color w:val="00B050"/>
        </w:rPr>
      </w:pPr>
      <w:r w:rsidRPr="002C0ED4">
        <w:rPr>
          <w:rFonts w:ascii="Arial" w:hAnsi="Arial" w:cs="Arial"/>
          <w:b/>
          <w:color w:val="00B050"/>
          <w:u w:val="single"/>
        </w:rPr>
        <w:t>HEBDOMADAIRE</w:t>
      </w:r>
      <w:r w:rsidRPr="002C0ED4">
        <w:rPr>
          <w:rFonts w:ascii="Arial" w:hAnsi="Arial" w:cs="Arial"/>
          <w:b/>
          <w:color w:val="00B050"/>
        </w:rPr>
        <w:t xml:space="preserve"> : </w:t>
      </w:r>
      <w:r w:rsidR="008A1F16" w:rsidRPr="002C0ED4">
        <w:rPr>
          <w:rFonts w:ascii="Arial" w:hAnsi="Arial" w:cs="Arial"/>
          <w:b/>
          <w:color w:val="00B050"/>
        </w:rPr>
        <w:t>La cassure de 1.57 placera le marché dans une logique de poursuite de la tendance haussière tant que l’ancienne résistance servira de support.</w:t>
      </w:r>
    </w:p>
    <w:p w:rsidR="008A1F16" w:rsidRPr="00E50BC6" w:rsidRDefault="008A1F16" w:rsidP="008A1F16">
      <w:pPr>
        <w:jc w:val="both"/>
        <w:rPr>
          <w:rFonts w:ascii="Arial" w:hAnsi="Arial" w:cs="Arial"/>
          <w:b/>
          <w:color w:val="FF0000"/>
        </w:rPr>
      </w:pPr>
    </w:p>
    <w:p w:rsidR="00730480" w:rsidRDefault="00730480" w:rsidP="00BE257A">
      <w:pPr>
        <w:jc w:val="both"/>
        <w:rPr>
          <w:rFonts w:ascii="Arial" w:hAnsi="Arial" w:cs="Arial"/>
          <w:b/>
          <w:color w:val="00B0F0"/>
        </w:rPr>
      </w:pPr>
    </w:p>
    <w:p w:rsidR="00E10D25" w:rsidRDefault="00E10D25" w:rsidP="00BE257A">
      <w:pPr>
        <w:jc w:val="both"/>
        <w:rPr>
          <w:rFonts w:ascii="Arial" w:hAnsi="Arial" w:cs="Arial"/>
          <w:b/>
          <w:color w:val="00B0F0"/>
        </w:rPr>
      </w:pPr>
    </w:p>
    <w:p w:rsidR="00F8001F" w:rsidRDefault="00F8001F" w:rsidP="00BE257A">
      <w:pPr>
        <w:jc w:val="both"/>
        <w:rPr>
          <w:rFonts w:ascii="Arial" w:hAnsi="Arial" w:cs="Arial"/>
          <w:b/>
          <w:color w:val="00B0F0"/>
        </w:rPr>
      </w:pPr>
    </w:p>
    <w:p w:rsidR="00F72829" w:rsidRPr="00786A41" w:rsidRDefault="00F72829" w:rsidP="00BE257A">
      <w:pPr>
        <w:jc w:val="both"/>
        <w:rPr>
          <w:rFonts w:ascii="Arial" w:hAnsi="Arial" w:cs="Arial"/>
          <w:b/>
          <w:bCs/>
          <w:sz w:val="36"/>
          <w:szCs w:val="36"/>
          <w:u w:val="single"/>
        </w:rPr>
      </w:pPr>
      <w:r w:rsidRPr="00A31477">
        <w:rPr>
          <w:rFonts w:ascii="Arial" w:hAnsi="Arial" w:cs="Arial"/>
          <w:b/>
          <w:bCs/>
          <w:color w:val="FF0000"/>
          <w:sz w:val="28"/>
          <w:szCs w:val="28"/>
        </w:rPr>
        <w:lastRenderedPageBreak/>
        <w:t xml:space="preserve">                         </w:t>
      </w:r>
      <w:r w:rsidR="006D7DCD" w:rsidRPr="00A31477">
        <w:rPr>
          <w:rFonts w:ascii="Arial" w:hAnsi="Arial" w:cs="Arial"/>
          <w:b/>
          <w:bCs/>
          <w:color w:val="FF0000"/>
          <w:sz w:val="28"/>
          <w:szCs w:val="28"/>
        </w:rPr>
        <w:t xml:space="preserve">         </w:t>
      </w:r>
      <w:r w:rsidR="00730480">
        <w:rPr>
          <w:rFonts w:ascii="Arial" w:hAnsi="Arial" w:cs="Arial"/>
          <w:bCs/>
          <w:color w:val="FF0000"/>
          <w:sz w:val="28"/>
          <w:szCs w:val="28"/>
        </w:rPr>
        <w:t xml:space="preserve">            </w:t>
      </w:r>
      <w:r w:rsidRPr="00E6550D">
        <w:rPr>
          <w:rFonts w:ascii="Arial" w:hAnsi="Arial" w:cs="Arial"/>
          <w:b/>
          <w:bCs/>
          <w:sz w:val="36"/>
          <w:szCs w:val="36"/>
          <w:u w:val="single"/>
        </w:rPr>
        <w:t xml:space="preserve">10 ans </w:t>
      </w:r>
      <w:r w:rsidR="00A2391D" w:rsidRPr="00E6550D">
        <w:rPr>
          <w:rFonts w:ascii="Arial" w:hAnsi="Arial" w:cs="Arial"/>
          <w:b/>
          <w:bCs/>
          <w:sz w:val="36"/>
          <w:szCs w:val="36"/>
          <w:u w:val="single"/>
        </w:rPr>
        <w:t>JP</w:t>
      </w:r>
      <w:r w:rsidRPr="00E6550D">
        <w:rPr>
          <w:rFonts w:ascii="Arial" w:hAnsi="Arial" w:cs="Arial"/>
          <w:b/>
          <w:i/>
        </w:rPr>
        <w:t xml:space="preserve">                             </w:t>
      </w:r>
    </w:p>
    <w:p w:rsidR="008F1539" w:rsidRPr="00E6550D" w:rsidRDefault="008F1539" w:rsidP="008F1539">
      <w:pPr>
        <w:jc w:val="both"/>
        <w:rPr>
          <w:rFonts w:ascii="Arial" w:hAnsi="Arial" w:cs="Arial"/>
          <w:b/>
          <w:bCs/>
          <w:sz w:val="28"/>
          <w:szCs w:val="28"/>
          <w:u w:val="single"/>
        </w:rPr>
      </w:pPr>
      <w:r w:rsidRPr="00E6550D">
        <w:rPr>
          <w:rFonts w:ascii="Arial" w:hAnsi="Arial" w:cs="Arial"/>
          <w:b/>
          <w:bCs/>
          <w:sz w:val="28"/>
          <w:szCs w:val="28"/>
          <w:u w:val="single"/>
        </w:rPr>
        <w:t>Monthly</w:t>
      </w:r>
    </w:p>
    <w:p w:rsidR="00F72829" w:rsidRPr="00E6550D" w:rsidRDefault="002517B1" w:rsidP="00B65AF1">
      <w:pPr>
        <w:ind w:left="-283"/>
        <w:jc w:val="both"/>
        <w:rPr>
          <w:rFonts w:ascii="Arial" w:hAnsi="Arial" w:cs="Arial"/>
          <w:b/>
          <w:bCs/>
          <w:color w:val="FF0000"/>
          <w:sz w:val="28"/>
          <w:szCs w:val="28"/>
          <w:u w:val="single"/>
        </w:rPr>
      </w:pPr>
      <w:r w:rsidRPr="002517B1">
        <w:rPr>
          <w:rFonts w:ascii="Arial" w:hAnsi="Arial" w:cs="Arial"/>
          <w:b/>
          <w:bCs/>
          <w:noProof/>
          <w:color w:val="FF0000"/>
          <w:sz w:val="28"/>
          <w:szCs w:val="28"/>
          <w:u w:val="single"/>
        </w:rPr>
        <w:drawing>
          <wp:inline distT="0" distB="0" distL="0" distR="0">
            <wp:extent cx="6645330" cy="3940628"/>
            <wp:effectExtent l="0" t="0" r="3175" b="3175"/>
            <wp:docPr id="11" name="Image 11" descr="C:\Users\jlattal\AppData\Local\Temp\Bloomberg\temp\bfm95B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jlattal\AppData\Local\Temp\Bloomberg\temp\bfm95B0.b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59834" cy="3949229"/>
                    </a:xfrm>
                    <a:prstGeom prst="rect">
                      <a:avLst/>
                    </a:prstGeom>
                    <a:noFill/>
                    <a:ln>
                      <a:noFill/>
                    </a:ln>
                  </pic:spPr>
                </pic:pic>
              </a:graphicData>
            </a:graphic>
          </wp:inline>
        </w:drawing>
      </w:r>
    </w:p>
    <w:p w:rsidR="00F72829" w:rsidRPr="006F0A91" w:rsidRDefault="00F72829" w:rsidP="00F72829">
      <w:pPr>
        <w:jc w:val="both"/>
        <w:rPr>
          <w:rFonts w:ascii="Arial" w:hAnsi="Arial" w:cs="Arial"/>
          <w:b/>
          <w:bCs/>
          <w:sz w:val="28"/>
          <w:szCs w:val="28"/>
          <w:u w:val="single"/>
        </w:rPr>
      </w:pPr>
      <w:r w:rsidRPr="006F0A91">
        <w:rPr>
          <w:rFonts w:ascii="Arial" w:hAnsi="Arial" w:cs="Arial"/>
          <w:b/>
          <w:bCs/>
          <w:sz w:val="28"/>
          <w:szCs w:val="28"/>
          <w:u w:val="single"/>
        </w:rPr>
        <w:t>Weekly</w:t>
      </w:r>
    </w:p>
    <w:p w:rsidR="008F1539" w:rsidRPr="006F0A91" w:rsidRDefault="002517B1" w:rsidP="00B65AF1">
      <w:pPr>
        <w:autoSpaceDE w:val="0"/>
        <w:autoSpaceDN w:val="0"/>
        <w:adjustRightInd w:val="0"/>
        <w:ind w:left="-283"/>
        <w:jc w:val="both"/>
        <w:rPr>
          <w:rFonts w:ascii="Arial" w:hAnsi="Arial" w:cs="Arial"/>
        </w:rPr>
      </w:pPr>
      <w:r w:rsidRPr="002517B1">
        <w:rPr>
          <w:rFonts w:ascii="Arial" w:hAnsi="Arial" w:cs="Arial"/>
          <w:noProof/>
        </w:rPr>
        <w:lastRenderedPageBreak/>
        <w:drawing>
          <wp:inline distT="0" distB="0" distL="0" distR="0">
            <wp:extent cx="6645910" cy="4785778"/>
            <wp:effectExtent l="0" t="0" r="2540" b="0"/>
            <wp:docPr id="12" name="Image 12" descr="C:\Users\jlattal\AppData\Local\Temp\Bloomberg\temp\bfmECBB.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jlattal\AppData\Local\Temp\Bloomberg\temp\bfmECBB.b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45910" cy="4785778"/>
                    </a:xfrm>
                    <a:prstGeom prst="rect">
                      <a:avLst/>
                    </a:prstGeom>
                    <a:noFill/>
                    <a:ln>
                      <a:noFill/>
                    </a:ln>
                  </pic:spPr>
                </pic:pic>
              </a:graphicData>
            </a:graphic>
          </wp:inline>
        </w:drawing>
      </w:r>
    </w:p>
    <w:p w:rsidR="00A404A8" w:rsidRPr="006F0A91" w:rsidRDefault="00A404A8" w:rsidP="00B65AF1">
      <w:pPr>
        <w:autoSpaceDE w:val="0"/>
        <w:autoSpaceDN w:val="0"/>
        <w:adjustRightInd w:val="0"/>
        <w:ind w:left="-283"/>
        <w:jc w:val="both"/>
        <w:rPr>
          <w:rFonts w:ascii="Arial" w:hAnsi="Arial" w:cs="Arial"/>
        </w:rPr>
      </w:pPr>
    </w:p>
    <w:p w:rsidR="007F215B" w:rsidRPr="006F0A91" w:rsidRDefault="00AB09C6" w:rsidP="005428F6">
      <w:pPr>
        <w:autoSpaceDE w:val="0"/>
        <w:autoSpaceDN w:val="0"/>
        <w:adjustRightInd w:val="0"/>
        <w:ind w:left="-850"/>
        <w:jc w:val="both"/>
        <w:rPr>
          <w:rFonts w:ascii="Arial" w:hAnsi="Arial" w:cs="Arial"/>
          <w:b/>
          <w:bCs/>
          <w:sz w:val="28"/>
          <w:szCs w:val="28"/>
          <w:u w:val="single"/>
        </w:rPr>
      </w:pPr>
      <w:r w:rsidRPr="006F0A91">
        <w:rPr>
          <w:rFonts w:ascii="Arial" w:hAnsi="Arial" w:cs="Arial"/>
          <w:b/>
          <w:bCs/>
          <w:sz w:val="28"/>
          <w:szCs w:val="28"/>
        </w:rPr>
        <w:t xml:space="preserve">           </w:t>
      </w:r>
      <w:r w:rsidR="008F1539" w:rsidRPr="006F0A91">
        <w:rPr>
          <w:rFonts w:ascii="Arial" w:hAnsi="Arial" w:cs="Arial"/>
          <w:b/>
          <w:bCs/>
          <w:sz w:val="28"/>
          <w:szCs w:val="28"/>
          <w:u w:val="single"/>
        </w:rPr>
        <w:t>Daily</w:t>
      </w:r>
    </w:p>
    <w:p w:rsidR="00CA23A7" w:rsidRPr="006F0A91" w:rsidRDefault="002517B1" w:rsidP="0085141A">
      <w:pPr>
        <w:autoSpaceDE w:val="0"/>
        <w:autoSpaceDN w:val="0"/>
        <w:adjustRightInd w:val="0"/>
        <w:ind w:left="-283"/>
        <w:jc w:val="both"/>
        <w:rPr>
          <w:rFonts w:ascii="Arial" w:hAnsi="Arial" w:cs="Arial"/>
        </w:rPr>
      </w:pPr>
      <w:r w:rsidRPr="002517B1">
        <w:rPr>
          <w:rFonts w:ascii="Arial" w:hAnsi="Arial" w:cs="Arial"/>
          <w:noProof/>
        </w:rPr>
        <w:lastRenderedPageBreak/>
        <w:drawing>
          <wp:inline distT="0" distB="0" distL="0" distR="0">
            <wp:extent cx="6645330" cy="4288971"/>
            <wp:effectExtent l="0" t="0" r="3175" b="0"/>
            <wp:docPr id="13" name="Image 13" descr="C:\Users\jlattal\AppData\Local\Temp\Bloomberg\temp\bfm6027.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jlattal\AppData\Local\Temp\Bloomberg\temp\bfm6027.b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48127" cy="4290776"/>
                    </a:xfrm>
                    <a:prstGeom prst="rect">
                      <a:avLst/>
                    </a:prstGeom>
                    <a:noFill/>
                    <a:ln>
                      <a:noFill/>
                    </a:ln>
                  </pic:spPr>
                </pic:pic>
              </a:graphicData>
            </a:graphic>
          </wp:inline>
        </w:drawing>
      </w:r>
    </w:p>
    <w:p w:rsidR="00CA23A7" w:rsidRPr="006F0A91" w:rsidRDefault="00CA23A7" w:rsidP="0085141A">
      <w:pPr>
        <w:autoSpaceDE w:val="0"/>
        <w:autoSpaceDN w:val="0"/>
        <w:adjustRightInd w:val="0"/>
        <w:ind w:left="-283"/>
        <w:jc w:val="both"/>
        <w:rPr>
          <w:rFonts w:ascii="Arial" w:hAnsi="Arial" w:cs="Arial"/>
        </w:rPr>
      </w:pPr>
    </w:p>
    <w:p w:rsidR="00E50BC6" w:rsidRDefault="00E50BC6" w:rsidP="00E50BC6">
      <w:pPr>
        <w:autoSpaceDE w:val="0"/>
        <w:autoSpaceDN w:val="0"/>
        <w:adjustRightInd w:val="0"/>
        <w:jc w:val="both"/>
        <w:rPr>
          <w:rFonts w:ascii="Arial" w:hAnsi="Arial" w:cs="Arial"/>
          <w:b/>
        </w:rPr>
      </w:pPr>
      <w:r w:rsidRPr="00E50BC6">
        <w:rPr>
          <w:rFonts w:ascii="Arial" w:hAnsi="Arial" w:cs="Arial"/>
          <w:b/>
          <w:u w:val="single"/>
        </w:rPr>
        <w:t xml:space="preserve">Analyse en Nuage du </w:t>
      </w:r>
      <w:r w:rsidR="004F0FA5" w:rsidRPr="00E50BC6">
        <w:rPr>
          <w:rFonts w:ascii="Arial" w:hAnsi="Arial" w:cs="Arial"/>
          <w:b/>
          <w:u w:val="single"/>
        </w:rPr>
        <w:t>comité</w:t>
      </w:r>
      <w:r w:rsidRPr="00E50BC6">
        <w:rPr>
          <w:rFonts w:ascii="Arial" w:hAnsi="Arial" w:cs="Arial"/>
          <w:b/>
          <w:u w:val="single"/>
        </w:rPr>
        <w:t xml:space="preserve"> d’analyse technique du 19 </w:t>
      </w:r>
      <w:r w:rsidR="004F0FA5" w:rsidRPr="00E50BC6">
        <w:rPr>
          <w:rFonts w:ascii="Arial" w:hAnsi="Arial" w:cs="Arial"/>
          <w:b/>
          <w:u w:val="single"/>
        </w:rPr>
        <w:t>septembre</w:t>
      </w:r>
      <w:r w:rsidR="004F0FA5" w:rsidRPr="00E50BC6">
        <w:rPr>
          <w:rFonts w:ascii="Arial" w:hAnsi="Arial" w:cs="Arial"/>
          <w:b/>
        </w:rPr>
        <w:t xml:space="preserve"> :</w:t>
      </w:r>
      <w:r w:rsidRPr="00E50BC6">
        <w:rPr>
          <w:rFonts w:ascii="Arial" w:hAnsi="Arial" w:cs="Arial"/>
          <w:b/>
        </w:rPr>
        <w:t xml:space="preserve"> </w:t>
      </w:r>
    </w:p>
    <w:p w:rsidR="00E50BC6" w:rsidRDefault="00E50BC6" w:rsidP="00E50BC6">
      <w:pPr>
        <w:autoSpaceDE w:val="0"/>
        <w:autoSpaceDN w:val="0"/>
        <w:adjustRightInd w:val="0"/>
        <w:jc w:val="both"/>
        <w:rPr>
          <w:rFonts w:ascii="Arial" w:hAnsi="Arial" w:cs="Arial"/>
          <w:b/>
        </w:rPr>
      </w:pPr>
    </w:p>
    <w:p w:rsidR="00E50BC6" w:rsidRPr="00E50BC6" w:rsidRDefault="00E50BC6" w:rsidP="00E50BC6">
      <w:pPr>
        <w:autoSpaceDE w:val="0"/>
        <w:autoSpaceDN w:val="0"/>
        <w:adjustRightInd w:val="0"/>
        <w:jc w:val="both"/>
        <w:rPr>
          <w:rFonts w:ascii="Tahoma" w:hAnsi="Tahoma" w:cs="Tahoma"/>
          <w:i/>
        </w:rPr>
      </w:pPr>
      <w:r w:rsidRPr="00E50BC6">
        <w:rPr>
          <w:rFonts w:ascii="Tahoma" w:hAnsi="Tahoma" w:cs="Tahoma"/>
          <w:bCs/>
          <w:i/>
        </w:rPr>
        <w:t>Le 10 ans JP évolue au-dessus d’un support de long terme matérialisé par la bordure basse de nuage et par la TS, toutes deux sur le niveau de 0.08.</w:t>
      </w:r>
    </w:p>
    <w:p w:rsidR="00E50BC6" w:rsidRPr="00E50BC6" w:rsidRDefault="00E50BC6" w:rsidP="00E50BC6">
      <w:pPr>
        <w:jc w:val="both"/>
        <w:rPr>
          <w:rFonts w:ascii="Tahoma" w:hAnsi="Tahoma" w:cs="Tahoma"/>
          <w:bCs/>
          <w:i/>
        </w:rPr>
      </w:pPr>
      <w:r w:rsidRPr="00E50BC6">
        <w:rPr>
          <w:rFonts w:ascii="Tahoma" w:hAnsi="Tahoma" w:cs="Tahoma"/>
          <w:bCs/>
          <w:i/>
        </w:rPr>
        <w:t>Le maintien du taux au-dessus de ce point permettra d’envisager une poursuite du mouvement en direction des prochaines résistances dont la première se situe sur 0.15.</w:t>
      </w:r>
    </w:p>
    <w:p w:rsidR="00E50BC6" w:rsidRPr="00E50BC6" w:rsidRDefault="00E50BC6" w:rsidP="00E50BC6">
      <w:pPr>
        <w:jc w:val="both"/>
        <w:rPr>
          <w:rFonts w:ascii="Tahoma" w:hAnsi="Tahoma" w:cs="Tahoma"/>
          <w:bCs/>
          <w:i/>
        </w:rPr>
      </w:pPr>
      <w:r w:rsidRPr="00E50BC6">
        <w:rPr>
          <w:rFonts w:ascii="Tahoma" w:hAnsi="Tahoma" w:cs="Tahoma"/>
          <w:bCs/>
          <w:i/>
        </w:rPr>
        <w:t>Sur le moyen terme,</w:t>
      </w:r>
      <w:r w:rsidRPr="00E50BC6">
        <w:rPr>
          <w:rFonts w:ascii="Arial" w:hAnsi="Arial" w:cs="Arial"/>
          <w:b/>
          <w:bCs/>
          <w:i/>
        </w:rPr>
        <w:t xml:space="preserve"> </w:t>
      </w:r>
      <w:r w:rsidRPr="00E50BC6">
        <w:rPr>
          <w:rFonts w:ascii="Tahoma" w:hAnsi="Tahoma" w:cs="Tahoma"/>
          <w:bCs/>
          <w:i/>
        </w:rPr>
        <w:t>le maintien du 10 ans au-dessus du support de 0.08 nous indique que la pression haussière est légèrement supérieure à la pression baissière.</w:t>
      </w:r>
    </w:p>
    <w:p w:rsidR="00E50BC6" w:rsidRPr="00E50BC6" w:rsidRDefault="00E50BC6" w:rsidP="00E50BC6">
      <w:pPr>
        <w:jc w:val="both"/>
        <w:rPr>
          <w:rFonts w:ascii="Tahoma" w:hAnsi="Tahoma" w:cs="Tahoma"/>
          <w:bCs/>
          <w:i/>
        </w:rPr>
      </w:pPr>
      <w:r w:rsidRPr="00E50BC6">
        <w:rPr>
          <w:rFonts w:ascii="Tahoma" w:hAnsi="Tahoma" w:cs="Tahoma"/>
          <w:bCs/>
          <w:i/>
        </w:rPr>
        <w:t>La poursuite de la hausse sera conditionnée par un dépassement du dernier point haut de 0.14.</w:t>
      </w:r>
    </w:p>
    <w:p w:rsidR="00726EF5" w:rsidRPr="00D724BF" w:rsidRDefault="00726EF5" w:rsidP="0034170D">
      <w:pPr>
        <w:jc w:val="both"/>
        <w:rPr>
          <w:rFonts w:ascii="Arial" w:hAnsi="Arial" w:cs="Arial"/>
          <w:b/>
          <w:bCs/>
        </w:rPr>
      </w:pPr>
    </w:p>
    <w:p w:rsidR="000C0677" w:rsidRDefault="0034170D" w:rsidP="00EE7B57">
      <w:pPr>
        <w:jc w:val="both"/>
        <w:rPr>
          <w:rFonts w:ascii="Tahoma" w:hAnsi="Tahoma" w:cs="Tahoma"/>
          <w:bCs/>
        </w:rPr>
      </w:pPr>
      <w:r w:rsidRPr="00773032">
        <w:rPr>
          <w:rFonts w:ascii="Arial" w:hAnsi="Arial" w:cs="Arial"/>
          <w:b/>
          <w:bCs/>
          <w:u w:val="single"/>
        </w:rPr>
        <w:t>D</w:t>
      </w:r>
      <w:r w:rsidR="00773032" w:rsidRPr="00773032">
        <w:rPr>
          <w:rFonts w:ascii="Arial" w:hAnsi="Arial" w:cs="Arial"/>
          <w:b/>
          <w:bCs/>
          <w:u w:val="single"/>
        </w:rPr>
        <w:t>aily</w:t>
      </w:r>
      <w:r w:rsidRPr="00D724BF">
        <w:rPr>
          <w:rFonts w:ascii="Arial" w:hAnsi="Arial" w:cs="Arial"/>
          <w:b/>
          <w:bCs/>
        </w:rPr>
        <w:t xml:space="preserve"> : </w:t>
      </w:r>
      <w:r w:rsidR="00726EF5">
        <w:rPr>
          <w:rFonts w:ascii="Tahoma" w:hAnsi="Tahoma" w:cs="Tahoma"/>
          <w:bCs/>
        </w:rPr>
        <w:t>Le contexte est haussier</w:t>
      </w:r>
      <w:r w:rsidR="002218AD">
        <w:rPr>
          <w:rFonts w:ascii="Tahoma" w:hAnsi="Tahoma" w:cs="Tahoma"/>
          <w:bCs/>
        </w:rPr>
        <w:t xml:space="preserve"> </w:t>
      </w:r>
      <w:r w:rsidR="00726EF5">
        <w:rPr>
          <w:rFonts w:ascii="Tahoma" w:hAnsi="Tahoma" w:cs="Tahoma"/>
          <w:bCs/>
        </w:rPr>
        <w:t xml:space="preserve">sur cette unité de temps. Le </w:t>
      </w:r>
      <w:r w:rsidR="00820BF4">
        <w:rPr>
          <w:rFonts w:ascii="Tahoma" w:hAnsi="Tahoma" w:cs="Tahoma"/>
          <w:bCs/>
        </w:rPr>
        <w:t xml:space="preserve">plat de KS de 0.11 servira de support pour la semaine à venir. Le maintien du taux </w:t>
      </w:r>
      <w:r w:rsidR="004F0FA5">
        <w:rPr>
          <w:rFonts w:ascii="Tahoma" w:hAnsi="Tahoma" w:cs="Tahoma"/>
          <w:bCs/>
        </w:rPr>
        <w:t>au-dessus</w:t>
      </w:r>
      <w:r w:rsidR="00820BF4">
        <w:rPr>
          <w:rFonts w:ascii="Tahoma" w:hAnsi="Tahoma" w:cs="Tahoma"/>
          <w:bCs/>
        </w:rPr>
        <w:t xml:space="preserve"> du support favorisera la poursuite de la hausse et un test de la résistance de 0.14</w:t>
      </w:r>
    </w:p>
    <w:p w:rsidR="00820BF4" w:rsidRDefault="00820BF4" w:rsidP="00EE7B57">
      <w:pPr>
        <w:jc w:val="both"/>
        <w:rPr>
          <w:rFonts w:ascii="Tahoma" w:hAnsi="Tahoma" w:cs="Tahoma"/>
          <w:bCs/>
        </w:rPr>
      </w:pPr>
      <w:r>
        <w:rPr>
          <w:rFonts w:ascii="Tahoma" w:hAnsi="Tahoma" w:cs="Tahoma"/>
          <w:bCs/>
        </w:rPr>
        <w:t>Quoi qu’il en soit, pas de remise en question du biais haussier de court terme tant que le plat de nuage de 0.08 ne sera pas enfoncé.</w:t>
      </w:r>
    </w:p>
    <w:p w:rsidR="0034170D" w:rsidRPr="00726EF5" w:rsidRDefault="0034170D" w:rsidP="0034170D">
      <w:pPr>
        <w:jc w:val="both"/>
        <w:rPr>
          <w:rFonts w:ascii="Arial" w:hAnsi="Arial" w:cs="Arial"/>
          <w:color w:val="FF0000"/>
        </w:rPr>
      </w:pPr>
    </w:p>
    <w:p w:rsidR="004A2834" w:rsidRPr="00264FEC" w:rsidRDefault="0034170D" w:rsidP="0034170D">
      <w:pPr>
        <w:jc w:val="both"/>
        <w:rPr>
          <w:rFonts w:ascii="Arial" w:hAnsi="Arial" w:cs="Arial"/>
          <w:b/>
          <w:color w:val="00B050"/>
        </w:rPr>
      </w:pPr>
      <w:r w:rsidRPr="00264FEC">
        <w:rPr>
          <w:rFonts w:ascii="Arial" w:hAnsi="Arial" w:cs="Arial"/>
          <w:b/>
          <w:color w:val="00B050"/>
          <w:u w:val="single"/>
        </w:rPr>
        <w:t>HEBDOMADAIRE</w:t>
      </w:r>
      <w:r w:rsidRPr="00264FEC">
        <w:rPr>
          <w:rFonts w:ascii="Arial" w:hAnsi="Arial" w:cs="Arial"/>
          <w:b/>
          <w:color w:val="00B050"/>
        </w:rPr>
        <w:t xml:space="preserve"> : </w:t>
      </w:r>
      <w:r w:rsidR="004A3421">
        <w:rPr>
          <w:rFonts w:ascii="Arial" w:hAnsi="Arial" w:cs="Arial"/>
          <w:b/>
          <w:color w:val="00B050"/>
        </w:rPr>
        <w:t>A</w:t>
      </w:r>
      <w:r w:rsidR="00726EF5" w:rsidRPr="00264FEC">
        <w:rPr>
          <w:rFonts w:ascii="Arial" w:hAnsi="Arial" w:cs="Arial"/>
          <w:b/>
          <w:color w:val="00B050"/>
        </w:rPr>
        <w:t xml:space="preserve">u cours de la semaine, le maintien du taux </w:t>
      </w:r>
      <w:r w:rsidR="00C15D90" w:rsidRPr="00264FEC">
        <w:rPr>
          <w:rFonts w:ascii="Arial" w:hAnsi="Arial" w:cs="Arial"/>
          <w:b/>
          <w:color w:val="00B050"/>
        </w:rPr>
        <w:t>au-dessus</w:t>
      </w:r>
      <w:r w:rsidR="00726EF5" w:rsidRPr="00264FEC">
        <w:rPr>
          <w:rFonts w:ascii="Arial" w:hAnsi="Arial" w:cs="Arial"/>
          <w:b/>
          <w:color w:val="00B050"/>
        </w:rPr>
        <w:t xml:space="preserve"> de 0.11 permettra d’envisager un test de la résistance de 0.14.</w:t>
      </w:r>
    </w:p>
    <w:p w:rsidR="00DD404E" w:rsidRDefault="00F8001F" w:rsidP="00292AF0">
      <w:pPr>
        <w:jc w:val="both"/>
        <w:rPr>
          <w:rFonts w:ascii="Arial" w:hAnsi="Arial" w:cs="Arial"/>
          <w:b/>
          <w:bCs/>
          <w:sz w:val="36"/>
          <w:szCs w:val="36"/>
        </w:rPr>
      </w:pPr>
      <w:r>
        <w:rPr>
          <w:rFonts w:ascii="Arial" w:hAnsi="Arial" w:cs="Arial"/>
          <w:b/>
          <w:bCs/>
          <w:sz w:val="36"/>
          <w:szCs w:val="36"/>
        </w:rPr>
        <w:t xml:space="preserve">                </w:t>
      </w:r>
    </w:p>
    <w:p w:rsidR="00F8001F" w:rsidRPr="0006091F" w:rsidRDefault="00F8001F" w:rsidP="00292AF0">
      <w:pPr>
        <w:jc w:val="both"/>
        <w:rPr>
          <w:rFonts w:ascii="Arial" w:hAnsi="Arial" w:cs="Arial"/>
          <w:b/>
          <w:bCs/>
          <w:sz w:val="36"/>
          <w:szCs w:val="36"/>
        </w:rPr>
      </w:pPr>
    </w:p>
    <w:p w:rsidR="00F72829" w:rsidRPr="00B805BF" w:rsidRDefault="00F72829" w:rsidP="00F72829">
      <w:pPr>
        <w:jc w:val="both"/>
        <w:rPr>
          <w:rFonts w:ascii="Arial" w:eastAsia="Calibri" w:hAnsi="Arial" w:cs="Arial"/>
          <w:b/>
          <w:sz w:val="28"/>
          <w:szCs w:val="28"/>
          <w:u w:val="single"/>
        </w:rPr>
      </w:pPr>
      <w:r>
        <w:rPr>
          <w:rFonts w:ascii="Arial" w:eastAsia="Calibri" w:hAnsi="Arial" w:cs="Arial"/>
          <w:b/>
          <w:color w:val="FF0000"/>
          <w:sz w:val="22"/>
          <w:szCs w:val="22"/>
        </w:rPr>
        <w:t xml:space="preserve">  </w:t>
      </w:r>
      <w:r w:rsidRPr="00B805BF">
        <w:rPr>
          <w:rFonts w:ascii="Arial" w:eastAsia="Calibri" w:hAnsi="Arial" w:cs="Arial"/>
          <w:b/>
          <w:color w:val="FF0000"/>
          <w:sz w:val="22"/>
          <w:szCs w:val="22"/>
        </w:rPr>
        <w:t xml:space="preserve">                                                   </w:t>
      </w:r>
      <w:r w:rsidRPr="00B805BF">
        <w:rPr>
          <w:rFonts w:ascii="Arial" w:eastAsia="Calibri" w:hAnsi="Arial" w:cs="Arial"/>
          <w:b/>
          <w:sz w:val="28"/>
          <w:szCs w:val="28"/>
          <w:u w:val="single"/>
        </w:rPr>
        <w:t xml:space="preserve">ATTAL JEAN-LUC </w:t>
      </w:r>
    </w:p>
    <w:p w:rsidR="00F72829" w:rsidRDefault="00F72829" w:rsidP="00F72829">
      <w:pPr>
        <w:jc w:val="both"/>
        <w:rPr>
          <w:rFonts w:ascii="Arial" w:eastAsia="Calibri" w:hAnsi="Arial" w:cs="Arial"/>
          <w:i/>
          <w:sz w:val="22"/>
          <w:szCs w:val="22"/>
        </w:rPr>
      </w:pPr>
      <w:r w:rsidRPr="00B805BF">
        <w:rPr>
          <w:rFonts w:ascii="Arial" w:eastAsia="Calibri" w:hAnsi="Arial" w:cs="Arial"/>
          <w:i/>
          <w:sz w:val="22"/>
          <w:szCs w:val="22"/>
        </w:rPr>
        <w:t xml:space="preserve">                       </w:t>
      </w:r>
      <w:r>
        <w:rPr>
          <w:rFonts w:ascii="Arial" w:eastAsia="Calibri" w:hAnsi="Arial" w:cs="Arial"/>
          <w:i/>
          <w:sz w:val="22"/>
          <w:szCs w:val="22"/>
        </w:rPr>
        <w:t xml:space="preserve">                       </w:t>
      </w:r>
      <w:r w:rsidRPr="00B805BF">
        <w:rPr>
          <w:rFonts w:ascii="Arial" w:eastAsia="Calibri" w:hAnsi="Arial" w:cs="Arial"/>
          <w:i/>
          <w:sz w:val="22"/>
          <w:szCs w:val="22"/>
        </w:rPr>
        <w:t>(</w:t>
      </w:r>
      <w:r>
        <w:rPr>
          <w:rFonts w:ascii="Arial" w:eastAsia="Calibri" w:hAnsi="Arial" w:cs="Arial"/>
          <w:i/>
          <w:sz w:val="22"/>
          <w:szCs w:val="22"/>
        </w:rPr>
        <w:t>Définition</w:t>
      </w:r>
      <w:r w:rsidRPr="00B805BF">
        <w:rPr>
          <w:rFonts w:ascii="Arial" w:eastAsia="Calibri" w:hAnsi="Arial" w:cs="Arial"/>
          <w:i/>
          <w:sz w:val="22"/>
          <w:szCs w:val="22"/>
        </w:rPr>
        <w:t xml:space="preserve"> des termes</w:t>
      </w:r>
      <w:r>
        <w:rPr>
          <w:rFonts w:ascii="Arial" w:eastAsia="Calibri" w:hAnsi="Arial" w:cs="Arial"/>
          <w:i/>
          <w:sz w:val="22"/>
          <w:szCs w:val="22"/>
        </w:rPr>
        <w:t xml:space="preserve"> page suivante</w:t>
      </w:r>
      <w:r w:rsidRPr="00B805BF">
        <w:rPr>
          <w:rFonts w:ascii="Arial" w:eastAsia="Calibri" w:hAnsi="Arial" w:cs="Arial"/>
          <w:i/>
          <w:sz w:val="22"/>
          <w:szCs w:val="22"/>
        </w:rPr>
        <w:t>)</w:t>
      </w:r>
    </w:p>
    <w:p w:rsidR="00F72829" w:rsidRDefault="00F72829" w:rsidP="00F72829">
      <w:pPr>
        <w:jc w:val="both"/>
        <w:rPr>
          <w:rFonts w:ascii="Arial" w:eastAsia="Calibri" w:hAnsi="Arial" w:cs="Arial"/>
          <w:i/>
          <w:sz w:val="22"/>
          <w:szCs w:val="22"/>
        </w:rPr>
      </w:pPr>
    </w:p>
    <w:p w:rsidR="00B65AF1" w:rsidRDefault="00B65AF1" w:rsidP="00F72829">
      <w:pPr>
        <w:jc w:val="both"/>
        <w:rPr>
          <w:rFonts w:ascii="Arial" w:eastAsia="Calibri" w:hAnsi="Arial" w:cs="Arial"/>
          <w:i/>
          <w:sz w:val="22"/>
          <w:szCs w:val="22"/>
        </w:rPr>
      </w:pPr>
    </w:p>
    <w:p w:rsidR="00B65AF1" w:rsidRDefault="00B65AF1" w:rsidP="00F72829">
      <w:pPr>
        <w:jc w:val="both"/>
        <w:rPr>
          <w:rFonts w:ascii="Arial" w:eastAsia="Calibri" w:hAnsi="Arial" w:cs="Arial"/>
          <w:i/>
          <w:sz w:val="22"/>
          <w:szCs w:val="22"/>
        </w:rPr>
      </w:pPr>
    </w:p>
    <w:p w:rsidR="00082509" w:rsidRDefault="00082509" w:rsidP="00F72829">
      <w:pPr>
        <w:jc w:val="both"/>
        <w:rPr>
          <w:rFonts w:ascii="Arial" w:eastAsia="Calibri" w:hAnsi="Arial" w:cs="Arial"/>
          <w:i/>
          <w:sz w:val="22"/>
          <w:szCs w:val="22"/>
        </w:rPr>
      </w:pPr>
    </w:p>
    <w:p w:rsidR="00F72829" w:rsidRDefault="00F72829" w:rsidP="00F72829">
      <w:pPr>
        <w:jc w:val="both"/>
        <w:rPr>
          <w:rFonts w:ascii="Arial" w:eastAsia="Calibri" w:hAnsi="Arial" w:cs="Arial"/>
          <w:i/>
          <w:sz w:val="22"/>
          <w:szCs w:val="22"/>
        </w:rPr>
      </w:pPr>
    </w:p>
    <w:p w:rsidR="00F72829" w:rsidRDefault="00F72829" w:rsidP="00F72829">
      <w:pPr>
        <w:jc w:val="both"/>
        <w:rPr>
          <w:rFonts w:ascii="Arial" w:eastAsia="Calibri" w:hAnsi="Arial" w:cs="Arial"/>
          <w:b/>
          <w:i/>
        </w:rPr>
      </w:pPr>
      <w:r>
        <w:rPr>
          <w:rFonts w:ascii="Arial" w:eastAsia="Calibri" w:hAnsi="Arial" w:cs="Arial"/>
          <w:b/>
          <w:i/>
          <w:color w:val="993366"/>
        </w:rPr>
        <w:t>TS (mauve)</w:t>
      </w:r>
      <w:r>
        <w:rPr>
          <w:rFonts w:ascii="Arial" w:eastAsia="Calibri" w:hAnsi="Arial" w:cs="Arial"/>
          <w:b/>
          <w:i/>
        </w:rPr>
        <w:t xml:space="preserve"> =  </w:t>
      </w:r>
      <w:r>
        <w:rPr>
          <w:rFonts w:ascii="Arial" w:eastAsia="Calibri" w:hAnsi="Arial" w:cs="Arial"/>
          <w:b/>
          <w:i/>
          <w:u w:val="single"/>
        </w:rPr>
        <w:t>plus haut + plus bas</w:t>
      </w:r>
      <w:r>
        <w:rPr>
          <w:rFonts w:ascii="Arial" w:eastAsia="Calibri" w:hAnsi="Arial" w:cs="Arial"/>
          <w:b/>
          <w:i/>
        </w:rPr>
        <w:t xml:space="preserve">                    sur les 9 dernières périodes</w:t>
      </w:r>
    </w:p>
    <w:p w:rsidR="00F72829" w:rsidRDefault="00F72829" w:rsidP="00F72829">
      <w:pPr>
        <w:jc w:val="both"/>
        <w:rPr>
          <w:rFonts w:ascii="Arial" w:eastAsia="Calibri" w:hAnsi="Arial" w:cs="Arial"/>
          <w:b/>
          <w:i/>
        </w:rPr>
      </w:pPr>
      <w:r>
        <w:rPr>
          <w:rFonts w:ascii="Arial" w:eastAsia="Calibri" w:hAnsi="Arial" w:cs="Arial"/>
          <w:b/>
          <w:i/>
        </w:rPr>
        <w:t xml:space="preserve">                                   2  </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r>
        <w:rPr>
          <w:rFonts w:ascii="Arial" w:eastAsia="Calibri" w:hAnsi="Arial" w:cs="Arial"/>
          <w:b/>
          <w:i/>
          <w:color w:val="008000"/>
        </w:rPr>
        <w:t>KS (vert)</w:t>
      </w:r>
      <w:r>
        <w:rPr>
          <w:rFonts w:ascii="Arial" w:eastAsia="Calibri" w:hAnsi="Arial" w:cs="Arial"/>
          <w:b/>
          <w:i/>
        </w:rPr>
        <w:t xml:space="preserve"> = </w:t>
      </w:r>
      <w:r>
        <w:rPr>
          <w:rFonts w:ascii="Arial" w:eastAsia="Calibri" w:hAnsi="Arial" w:cs="Arial"/>
          <w:b/>
          <w:i/>
          <w:u w:val="single"/>
        </w:rPr>
        <w:t>plus haut + plus bas</w:t>
      </w:r>
      <w:r>
        <w:rPr>
          <w:rFonts w:ascii="Arial" w:eastAsia="Calibri" w:hAnsi="Arial" w:cs="Arial"/>
          <w:b/>
          <w:i/>
        </w:rPr>
        <w:t xml:space="preserve">                          sur les 26 dernières périodes</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r>
        <w:rPr>
          <w:rFonts w:ascii="Arial" w:eastAsia="Calibri" w:hAnsi="Arial" w:cs="Arial"/>
          <w:b/>
          <w:i/>
        </w:rPr>
        <w:t xml:space="preserve">                                   2  </w:t>
      </w:r>
    </w:p>
    <w:p w:rsidR="00F72829" w:rsidRDefault="00F72829" w:rsidP="00F72829">
      <w:pPr>
        <w:jc w:val="both"/>
        <w:rPr>
          <w:rFonts w:ascii="Arial" w:eastAsia="Calibri" w:hAnsi="Arial" w:cs="Arial"/>
          <w:b/>
          <w:i/>
        </w:rPr>
      </w:pPr>
      <w:r>
        <w:rPr>
          <w:rFonts w:ascii="Arial" w:eastAsia="Calibri" w:hAnsi="Arial" w:cs="Arial"/>
          <w:b/>
          <w:i/>
          <w:color w:val="FF6600"/>
        </w:rPr>
        <w:t>LS (orange)</w:t>
      </w:r>
      <w:r>
        <w:rPr>
          <w:rFonts w:ascii="Arial" w:eastAsia="Calibri" w:hAnsi="Arial" w:cs="Arial"/>
          <w:b/>
          <w:i/>
        </w:rPr>
        <w:t xml:space="preserve"> = clôture                                           décalée de 26 périodes en arrière</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r>
        <w:rPr>
          <w:rFonts w:ascii="Arial" w:eastAsia="Calibri" w:hAnsi="Arial" w:cs="Arial"/>
          <w:b/>
          <w:i/>
        </w:rPr>
        <w:t xml:space="preserve">SSA (bordure du nuage) =   </w:t>
      </w:r>
      <w:r>
        <w:rPr>
          <w:rFonts w:ascii="Arial" w:eastAsia="Calibri" w:hAnsi="Arial" w:cs="Arial"/>
          <w:b/>
          <w:i/>
          <w:u w:val="single"/>
        </w:rPr>
        <w:t>TS + KS</w:t>
      </w:r>
      <w:r>
        <w:rPr>
          <w:rFonts w:ascii="Arial" w:eastAsia="Calibri" w:hAnsi="Arial" w:cs="Arial"/>
          <w:b/>
          <w:i/>
        </w:rPr>
        <w:t xml:space="preserve">                   projetée 26 périodes en avant</w:t>
      </w:r>
    </w:p>
    <w:p w:rsidR="00F72829" w:rsidRDefault="00F72829" w:rsidP="00F72829">
      <w:pPr>
        <w:jc w:val="both"/>
        <w:rPr>
          <w:rFonts w:ascii="Arial" w:eastAsia="Calibri" w:hAnsi="Arial" w:cs="Arial"/>
          <w:b/>
          <w:i/>
        </w:rPr>
      </w:pPr>
      <w:r>
        <w:rPr>
          <w:rFonts w:ascii="Arial" w:eastAsia="Calibri" w:hAnsi="Arial" w:cs="Arial"/>
          <w:b/>
          <w:i/>
        </w:rPr>
        <w:t xml:space="preserve">                                                 2</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u w:val="single"/>
        </w:rPr>
      </w:pPr>
      <w:r>
        <w:rPr>
          <w:rFonts w:ascii="Arial" w:eastAsia="Calibri" w:hAnsi="Arial" w:cs="Arial"/>
          <w:b/>
          <w:i/>
        </w:rPr>
        <w:t xml:space="preserve">SSB (bordure opposée du nuage) = </w:t>
      </w:r>
      <w:r>
        <w:rPr>
          <w:rFonts w:ascii="Arial" w:eastAsia="Calibri" w:hAnsi="Arial" w:cs="Arial"/>
          <w:b/>
          <w:i/>
          <w:u w:val="single"/>
        </w:rPr>
        <w:t>plus haut + plus bas</w:t>
      </w:r>
      <w:r>
        <w:rPr>
          <w:rFonts w:ascii="Arial" w:eastAsia="Calibri" w:hAnsi="Arial" w:cs="Arial"/>
          <w:b/>
          <w:i/>
        </w:rPr>
        <w:t xml:space="preserve">      sur les 52 dernières </w:t>
      </w:r>
    </w:p>
    <w:p w:rsidR="00F72829" w:rsidRDefault="00F72829" w:rsidP="00F72829">
      <w:pPr>
        <w:jc w:val="both"/>
        <w:rPr>
          <w:rFonts w:ascii="Arial" w:eastAsia="Calibri" w:hAnsi="Arial" w:cs="Arial"/>
          <w:b/>
          <w:i/>
        </w:rPr>
      </w:pPr>
      <w:r>
        <w:rPr>
          <w:rFonts w:ascii="Arial" w:eastAsia="Calibri" w:hAnsi="Arial" w:cs="Arial"/>
          <w:b/>
          <w:i/>
        </w:rPr>
        <w:t xml:space="preserve">                                                                        2</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r>
        <w:rPr>
          <w:rFonts w:ascii="Arial" w:eastAsia="Calibri" w:hAnsi="Arial" w:cs="Arial"/>
          <w:b/>
          <w:i/>
        </w:rPr>
        <w:t>Périodes, projetées 26 périodes en avant</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rPr>
      </w:pPr>
      <w:r>
        <w:rPr>
          <w:rFonts w:ascii="Arial" w:eastAsia="Calibri" w:hAnsi="Arial" w:cs="Arial"/>
          <w:b/>
          <w:u w:val="single"/>
        </w:rPr>
        <w:t>Unités de temps</w:t>
      </w:r>
      <w:r>
        <w:rPr>
          <w:rFonts w:ascii="Arial" w:eastAsia="Calibri" w:hAnsi="Arial" w:cs="Arial"/>
          <w:b/>
        </w:rPr>
        <w:t> : M    Monthly</w:t>
      </w:r>
    </w:p>
    <w:p w:rsidR="00F72829" w:rsidRDefault="00F72829" w:rsidP="00F72829">
      <w:pPr>
        <w:jc w:val="both"/>
        <w:rPr>
          <w:rFonts w:ascii="Arial" w:eastAsia="Calibri" w:hAnsi="Arial" w:cs="Arial"/>
          <w:b/>
        </w:rPr>
      </w:pPr>
    </w:p>
    <w:p w:rsidR="00F72829" w:rsidRDefault="00F72829" w:rsidP="00F72829">
      <w:pPr>
        <w:jc w:val="both"/>
        <w:rPr>
          <w:rFonts w:ascii="Arial" w:eastAsia="Calibri" w:hAnsi="Arial" w:cs="Arial"/>
          <w:b/>
        </w:rPr>
      </w:pPr>
      <w:r>
        <w:rPr>
          <w:rFonts w:ascii="Arial" w:eastAsia="Calibri" w:hAnsi="Arial" w:cs="Arial"/>
          <w:b/>
        </w:rPr>
        <w:t xml:space="preserve">                             W    Weekly</w:t>
      </w:r>
    </w:p>
    <w:p w:rsidR="00F72829" w:rsidRDefault="00F72829" w:rsidP="00F72829">
      <w:pPr>
        <w:jc w:val="both"/>
        <w:rPr>
          <w:rFonts w:ascii="Arial" w:eastAsia="Calibri" w:hAnsi="Arial" w:cs="Arial"/>
          <w:b/>
        </w:rPr>
      </w:pPr>
    </w:p>
    <w:p w:rsidR="00DC295E" w:rsidRPr="00AD7F6F" w:rsidRDefault="00F72829" w:rsidP="00AD7F6F">
      <w:pPr>
        <w:jc w:val="both"/>
        <w:rPr>
          <w:rFonts w:ascii="Arial" w:eastAsia="Calibri" w:hAnsi="Arial" w:cs="Arial"/>
          <w:b/>
        </w:rPr>
      </w:pPr>
      <w:r>
        <w:rPr>
          <w:rFonts w:ascii="Arial" w:eastAsia="Calibri" w:hAnsi="Arial" w:cs="Arial"/>
          <w:b/>
        </w:rPr>
        <w:t xml:space="preserve">                             D     Daily</w:t>
      </w:r>
      <w:bookmarkEnd w:id="0"/>
    </w:p>
    <w:sectPr w:rsidR="00DC295E" w:rsidRPr="00AD7F6F" w:rsidSect="00B65AF1">
      <w:footerReference w:type="default" r:id="rId14"/>
      <w:pgSz w:w="11906" w:h="16838" w:code="9"/>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5D90" w:rsidRDefault="00C15D90" w:rsidP="00632EAA">
      <w:r>
        <w:separator/>
      </w:r>
    </w:p>
  </w:endnote>
  <w:endnote w:type="continuationSeparator" w:id="0">
    <w:p w:rsidR="00C15D90" w:rsidRDefault="00C15D90" w:rsidP="00632E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61783222"/>
      <w:docPartObj>
        <w:docPartGallery w:val="Page Numbers (Bottom of Page)"/>
        <w:docPartUnique/>
      </w:docPartObj>
    </w:sdtPr>
    <w:sdtEndPr/>
    <w:sdtContent>
      <w:p w:rsidR="00C15D90" w:rsidRDefault="00C15D90">
        <w:pPr>
          <w:pStyle w:val="Pieddepage"/>
          <w:jc w:val="center"/>
        </w:pPr>
        <w:r>
          <w:fldChar w:fldCharType="begin"/>
        </w:r>
        <w:r>
          <w:instrText>PAGE   \* MERGEFORMAT</w:instrText>
        </w:r>
        <w:r>
          <w:fldChar w:fldCharType="separate"/>
        </w:r>
        <w:r w:rsidR="002517B1">
          <w:rPr>
            <w:noProof/>
          </w:rPr>
          <w:t>13</w:t>
        </w:r>
        <w:r>
          <w:fldChar w:fldCharType="end"/>
        </w:r>
      </w:p>
    </w:sdtContent>
  </w:sdt>
  <w:p w:rsidR="00C15D90" w:rsidRDefault="00C15D90">
    <w:pPr>
      <w:pStyle w:val="Pieddepage"/>
    </w:pPr>
    <w:r>
      <w:rPr>
        <w:noProof/>
        <w:lang w:eastAsia="fr-FR"/>
      </w:rPr>
      <mc:AlternateContent>
        <mc:Choice Requires="wps">
          <w:drawing>
            <wp:anchor distT="0" distB="0" distL="114300" distR="114300" simplePos="0" relativeHeight="251659264" behindDoc="0" locked="0" layoutInCell="0" allowOverlap="1">
              <wp:simplePos x="0" y="0"/>
              <wp:positionH relativeFrom="page">
                <wp:posOffset>0</wp:posOffset>
              </wp:positionH>
              <wp:positionV relativeFrom="page">
                <wp:posOffset>10234930</wp:posOffset>
              </wp:positionV>
              <wp:extent cx="7560310" cy="266700"/>
              <wp:effectExtent l="0" t="0" r="0" b="0"/>
              <wp:wrapNone/>
              <wp:docPr id="7" name="MSIPCM8c384c90bb5918371bcc6b47" descr="{&quot;HashCode&quot;:1644228579,&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667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00C15D90" w:rsidRPr="00FC6539" w:rsidRDefault="00FC6539" w:rsidP="00FC6539">
                          <w:pPr>
                            <w:rPr>
                              <w:rFonts w:ascii="Calibri" w:hAnsi="Calibri" w:cs="Calibri"/>
                              <w:color w:val="FFFFFF"/>
                              <w:sz w:val="2"/>
                            </w:rPr>
                          </w:pPr>
                          <w:r w:rsidRPr="00FC6539">
                            <w:rPr>
                              <w:rFonts w:ascii="Calibri" w:hAnsi="Calibri" w:cs="Calibri"/>
                              <w:color w:val="FFFFFF"/>
                              <w:sz w:val="2"/>
                            </w:rPr>
                            <w:t>C1 - Public Natixis</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MSIPCM8c384c90bb5918371bcc6b47" o:spid="_x0000_s1026" type="#_x0000_t202" alt="{&quot;HashCode&quot;:1644228579,&quot;Height&quot;:841.0,&quot;Width&quot;:595.0,&quot;Placement&quot;:&quot;Footer&quot;,&quot;Index&quot;:&quot;Primary&quot;,&quot;Section&quot;:1,&quot;Top&quot;:0.0,&quot;Left&quot;:0.0}" style="position:absolute;margin-left:0;margin-top:805.9pt;width:595.3pt;height:21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" o:allowincell="f" filled="f" stroked="f" strokeweight=".5pt">
              <v:textbox inset="20pt,0,,0">
                <w:txbxContent>
                  <w:p w:rsidR="00C15D90" w:rsidRPr="00FC6539" w:rsidRDefault="00FC6539" w:rsidP="00FC6539">
                    <w:pPr>
                      <w:rPr>
                        <w:rFonts w:ascii="Calibri" w:hAnsi="Calibri" w:cs="Calibri"/>
                        <w:color w:val="FFFFFF"/>
                        <w:sz w:val="2"/>
                      </w:rPr>
                    </w:pPr>
                    <w:r w:rsidRPr="00FC6539">
                      <w:rPr>
                        <w:rFonts w:ascii="Calibri" w:hAnsi="Calibri" w:cs="Calibri"/>
                        <w:color w:val="FFFFFF"/>
                        <w:sz w:val="2"/>
                      </w:rPr>
                      <w:t>C1 - Public Natixis</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5D90" w:rsidRDefault="00C15D90" w:rsidP="00632EAA">
      <w:r>
        <w:separator/>
      </w:r>
    </w:p>
  </w:footnote>
  <w:footnote w:type="continuationSeparator" w:id="0">
    <w:p w:rsidR="00C15D90" w:rsidRDefault="00C15D90" w:rsidP="00632E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C674AF"/>
    <w:multiLevelType w:val="hybridMultilevel"/>
    <w:tmpl w:val="D9866AE2"/>
    <w:lvl w:ilvl="0" w:tplc="0814645E">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B082D97"/>
    <w:multiLevelType w:val="hybridMultilevel"/>
    <w:tmpl w:val="596CEFAC"/>
    <w:lvl w:ilvl="0" w:tplc="C878320C">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D1442B4"/>
    <w:multiLevelType w:val="hybridMultilevel"/>
    <w:tmpl w:val="3946859E"/>
    <w:lvl w:ilvl="0" w:tplc="3AEA8894">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5277BF0"/>
    <w:multiLevelType w:val="hybridMultilevel"/>
    <w:tmpl w:val="04D84BF4"/>
    <w:lvl w:ilvl="0" w:tplc="3ED6F582">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D5A1DE7"/>
    <w:multiLevelType w:val="hybridMultilevel"/>
    <w:tmpl w:val="D400A19A"/>
    <w:lvl w:ilvl="0" w:tplc="DE6A31E0">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30834959"/>
    <w:multiLevelType w:val="hybridMultilevel"/>
    <w:tmpl w:val="357E89C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3A8377E9"/>
    <w:multiLevelType w:val="hybridMultilevel"/>
    <w:tmpl w:val="9E604F46"/>
    <w:lvl w:ilvl="0" w:tplc="0EEA88A4">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4F147C44"/>
    <w:multiLevelType w:val="hybridMultilevel"/>
    <w:tmpl w:val="23F25FDA"/>
    <w:lvl w:ilvl="0" w:tplc="01186F8E">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60E50F98"/>
    <w:multiLevelType w:val="hybridMultilevel"/>
    <w:tmpl w:val="210C1F4C"/>
    <w:lvl w:ilvl="0" w:tplc="08588216">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66231305"/>
    <w:multiLevelType w:val="hybridMultilevel"/>
    <w:tmpl w:val="A76A1678"/>
    <w:lvl w:ilvl="0" w:tplc="95520F0C">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
  </w:num>
  <w:num w:numId="2">
    <w:abstractNumId w:val="9"/>
  </w:num>
  <w:num w:numId="3">
    <w:abstractNumId w:val="0"/>
  </w:num>
  <w:num w:numId="4">
    <w:abstractNumId w:val="1"/>
  </w:num>
  <w:num w:numId="5">
    <w:abstractNumId w:val="2"/>
  </w:num>
  <w:num w:numId="6">
    <w:abstractNumId w:val="6"/>
  </w:num>
  <w:num w:numId="7">
    <w:abstractNumId w:val="8"/>
  </w:num>
  <w:num w:numId="8">
    <w:abstractNumId w:val="4"/>
  </w:num>
  <w:num w:numId="9">
    <w:abstractNumId w:val="7"/>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159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32EAA"/>
    <w:rsid w:val="000043C9"/>
    <w:rsid w:val="00006573"/>
    <w:rsid w:val="00011200"/>
    <w:rsid w:val="00015DE9"/>
    <w:rsid w:val="00024342"/>
    <w:rsid w:val="00031AE3"/>
    <w:rsid w:val="00031D2A"/>
    <w:rsid w:val="000341AC"/>
    <w:rsid w:val="000403B1"/>
    <w:rsid w:val="00040784"/>
    <w:rsid w:val="00040AE9"/>
    <w:rsid w:val="000412FF"/>
    <w:rsid w:val="00041F25"/>
    <w:rsid w:val="00050AE9"/>
    <w:rsid w:val="0005450A"/>
    <w:rsid w:val="0006069D"/>
    <w:rsid w:val="0006091F"/>
    <w:rsid w:val="0006167C"/>
    <w:rsid w:val="00063610"/>
    <w:rsid w:val="00063DD8"/>
    <w:rsid w:val="000641C0"/>
    <w:rsid w:val="00067109"/>
    <w:rsid w:val="000679AC"/>
    <w:rsid w:val="00077732"/>
    <w:rsid w:val="00082509"/>
    <w:rsid w:val="000874DF"/>
    <w:rsid w:val="00090B79"/>
    <w:rsid w:val="00093D02"/>
    <w:rsid w:val="00094EB3"/>
    <w:rsid w:val="0009578D"/>
    <w:rsid w:val="0009601D"/>
    <w:rsid w:val="000A3272"/>
    <w:rsid w:val="000A3D69"/>
    <w:rsid w:val="000A4A04"/>
    <w:rsid w:val="000B156B"/>
    <w:rsid w:val="000B6ECC"/>
    <w:rsid w:val="000B7E03"/>
    <w:rsid w:val="000C0677"/>
    <w:rsid w:val="000C4889"/>
    <w:rsid w:val="000C5BCC"/>
    <w:rsid w:val="000C702C"/>
    <w:rsid w:val="000D031B"/>
    <w:rsid w:val="000D17A4"/>
    <w:rsid w:val="000D21A7"/>
    <w:rsid w:val="000D268A"/>
    <w:rsid w:val="000D36B4"/>
    <w:rsid w:val="000D4E0C"/>
    <w:rsid w:val="000D6642"/>
    <w:rsid w:val="000D6D9D"/>
    <w:rsid w:val="000D72F9"/>
    <w:rsid w:val="000D7ED2"/>
    <w:rsid w:val="000E4AFF"/>
    <w:rsid w:val="000E52E1"/>
    <w:rsid w:val="000E620B"/>
    <w:rsid w:val="000E65BF"/>
    <w:rsid w:val="000F109D"/>
    <w:rsid w:val="000F565E"/>
    <w:rsid w:val="000F7250"/>
    <w:rsid w:val="000F7495"/>
    <w:rsid w:val="00100473"/>
    <w:rsid w:val="001017C5"/>
    <w:rsid w:val="00101F48"/>
    <w:rsid w:val="00104E12"/>
    <w:rsid w:val="0010583E"/>
    <w:rsid w:val="00112363"/>
    <w:rsid w:val="001155DC"/>
    <w:rsid w:val="00116E2A"/>
    <w:rsid w:val="00124CE0"/>
    <w:rsid w:val="0012530F"/>
    <w:rsid w:val="001259C9"/>
    <w:rsid w:val="00126BB5"/>
    <w:rsid w:val="0012750D"/>
    <w:rsid w:val="0013012F"/>
    <w:rsid w:val="00134724"/>
    <w:rsid w:val="00141BFC"/>
    <w:rsid w:val="00141F36"/>
    <w:rsid w:val="001420E9"/>
    <w:rsid w:val="00142231"/>
    <w:rsid w:val="00145281"/>
    <w:rsid w:val="001474FD"/>
    <w:rsid w:val="00151611"/>
    <w:rsid w:val="00151A43"/>
    <w:rsid w:val="00152500"/>
    <w:rsid w:val="00152726"/>
    <w:rsid w:val="00153318"/>
    <w:rsid w:val="001562F5"/>
    <w:rsid w:val="001626A0"/>
    <w:rsid w:val="0016468C"/>
    <w:rsid w:val="00167C50"/>
    <w:rsid w:val="0017044D"/>
    <w:rsid w:val="0017255A"/>
    <w:rsid w:val="00174112"/>
    <w:rsid w:val="00174D90"/>
    <w:rsid w:val="001758CA"/>
    <w:rsid w:val="00175D7D"/>
    <w:rsid w:val="00177347"/>
    <w:rsid w:val="001802ED"/>
    <w:rsid w:val="001806AF"/>
    <w:rsid w:val="00181C36"/>
    <w:rsid w:val="0018460F"/>
    <w:rsid w:val="001900F2"/>
    <w:rsid w:val="001929A4"/>
    <w:rsid w:val="0019448F"/>
    <w:rsid w:val="0019471F"/>
    <w:rsid w:val="00194BF8"/>
    <w:rsid w:val="00196168"/>
    <w:rsid w:val="001A7163"/>
    <w:rsid w:val="001B1120"/>
    <w:rsid w:val="001B1B61"/>
    <w:rsid w:val="001B313E"/>
    <w:rsid w:val="001C0911"/>
    <w:rsid w:val="001C0A29"/>
    <w:rsid w:val="001C1C7A"/>
    <w:rsid w:val="001C6728"/>
    <w:rsid w:val="001C7F03"/>
    <w:rsid w:val="001D1566"/>
    <w:rsid w:val="001D21C0"/>
    <w:rsid w:val="001D2CFB"/>
    <w:rsid w:val="001E4E26"/>
    <w:rsid w:val="001E7AFE"/>
    <w:rsid w:val="001E7C78"/>
    <w:rsid w:val="001F0E5F"/>
    <w:rsid w:val="001F4F7F"/>
    <w:rsid w:val="002000EA"/>
    <w:rsid w:val="00201C31"/>
    <w:rsid w:val="00203583"/>
    <w:rsid w:val="00206C2A"/>
    <w:rsid w:val="002078BB"/>
    <w:rsid w:val="00207BD5"/>
    <w:rsid w:val="002110BC"/>
    <w:rsid w:val="0021328A"/>
    <w:rsid w:val="00216FF9"/>
    <w:rsid w:val="00220D12"/>
    <w:rsid w:val="002218AD"/>
    <w:rsid w:val="00222827"/>
    <w:rsid w:val="00226C24"/>
    <w:rsid w:val="002308C6"/>
    <w:rsid w:val="00230B15"/>
    <w:rsid w:val="00233557"/>
    <w:rsid w:val="00235DEB"/>
    <w:rsid w:val="0023751E"/>
    <w:rsid w:val="002412DD"/>
    <w:rsid w:val="002465CA"/>
    <w:rsid w:val="002505D9"/>
    <w:rsid w:val="002506D7"/>
    <w:rsid w:val="002517B1"/>
    <w:rsid w:val="002525D8"/>
    <w:rsid w:val="0025315D"/>
    <w:rsid w:val="00253590"/>
    <w:rsid w:val="00254989"/>
    <w:rsid w:val="00256885"/>
    <w:rsid w:val="00260D05"/>
    <w:rsid w:val="002611C1"/>
    <w:rsid w:val="00261DE8"/>
    <w:rsid w:val="002637F2"/>
    <w:rsid w:val="00264CE5"/>
    <w:rsid w:val="00264ECA"/>
    <w:rsid w:val="00264FEC"/>
    <w:rsid w:val="00273EF1"/>
    <w:rsid w:val="00274AD5"/>
    <w:rsid w:val="002764EC"/>
    <w:rsid w:val="00276D92"/>
    <w:rsid w:val="0027748F"/>
    <w:rsid w:val="00281F6C"/>
    <w:rsid w:val="0028603F"/>
    <w:rsid w:val="00292AF0"/>
    <w:rsid w:val="00294B9B"/>
    <w:rsid w:val="002A322F"/>
    <w:rsid w:val="002A3CA4"/>
    <w:rsid w:val="002A46CF"/>
    <w:rsid w:val="002A634E"/>
    <w:rsid w:val="002A63D2"/>
    <w:rsid w:val="002B0A38"/>
    <w:rsid w:val="002B268E"/>
    <w:rsid w:val="002B4084"/>
    <w:rsid w:val="002B415E"/>
    <w:rsid w:val="002C0ED4"/>
    <w:rsid w:val="002C101E"/>
    <w:rsid w:val="002C2834"/>
    <w:rsid w:val="002C2DC2"/>
    <w:rsid w:val="002C5FAC"/>
    <w:rsid w:val="002D3EC9"/>
    <w:rsid w:val="002D6096"/>
    <w:rsid w:val="002E337C"/>
    <w:rsid w:val="002E34FF"/>
    <w:rsid w:val="002E3C88"/>
    <w:rsid w:val="002E5E89"/>
    <w:rsid w:val="002E71C2"/>
    <w:rsid w:val="002E7D66"/>
    <w:rsid w:val="002F0C21"/>
    <w:rsid w:val="002F127F"/>
    <w:rsid w:val="002F3091"/>
    <w:rsid w:val="002F4402"/>
    <w:rsid w:val="002F631A"/>
    <w:rsid w:val="002F6B57"/>
    <w:rsid w:val="00301413"/>
    <w:rsid w:val="00304ABD"/>
    <w:rsid w:val="00304D6E"/>
    <w:rsid w:val="0031071E"/>
    <w:rsid w:val="003116D7"/>
    <w:rsid w:val="003144DD"/>
    <w:rsid w:val="00314C8B"/>
    <w:rsid w:val="003166BC"/>
    <w:rsid w:val="00317596"/>
    <w:rsid w:val="003228D3"/>
    <w:rsid w:val="00322FA9"/>
    <w:rsid w:val="003233B1"/>
    <w:rsid w:val="003261EE"/>
    <w:rsid w:val="00326A93"/>
    <w:rsid w:val="00326EA9"/>
    <w:rsid w:val="00330C78"/>
    <w:rsid w:val="00332645"/>
    <w:rsid w:val="00337BE0"/>
    <w:rsid w:val="003411EA"/>
    <w:rsid w:val="0034135F"/>
    <w:rsid w:val="0034170D"/>
    <w:rsid w:val="00343C28"/>
    <w:rsid w:val="00347D77"/>
    <w:rsid w:val="003505F9"/>
    <w:rsid w:val="00352A1E"/>
    <w:rsid w:val="00353AD0"/>
    <w:rsid w:val="00354C96"/>
    <w:rsid w:val="003556EB"/>
    <w:rsid w:val="00357368"/>
    <w:rsid w:val="00360110"/>
    <w:rsid w:val="00361D63"/>
    <w:rsid w:val="0036426F"/>
    <w:rsid w:val="00365809"/>
    <w:rsid w:val="00365CC0"/>
    <w:rsid w:val="00366961"/>
    <w:rsid w:val="00367053"/>
    <w:rsid w:val="00367239"/>
    <w:rsid w:val="00367599"/>
    <w:rsid w:val="003702C4"/>
    <w:rsid w:val="00373142"/>
    <w:rsid w:val="003750B6"/>
    <w:rsid w:val="003754F3"/>
    <w:rsid w:val="00377440"/>
    <w:rsid w:val="0038119F"/>
    <w:rsid w:val="00381240"/>
    <w:rsid w:val="00382502"/>
    <w:rsid w:val="00383BAC"/>
    <w:rsid w:val="00385E03"/>
    <w:rsid w:val="00385F69"/>
    <w:rsid w:val="0038658B"/>
    <w:rsid w:val="003948B3"/>
    <w:rsid w:val="00394A95"/>
    <w:rsid w:val="003952D7"/>
    <w:rsid w:val="00395D33"/>
    <w:rsid w:val="00397BA3"/>
    <w:rsid w:val="003A1222"/>
    <w:rsid w:val="003B2136"/>
    <w:rsid w:val="003B2B32"/>
    <w:rsid w:val="003B2CFF"/>
    <w:rsid w:val="003B5E8C"/>
    <w:rsid w:val="003B63F5"/>
    <w:rsid w:val="003B75F0"/>
    <w:rsid w:val="003B7952"/>
    <w:rsid w:val="003C03CD"/>
    <w:rsid w:val="003C27DA"/>
    <w:rsid w:val="003D41A5"/>
    <w:rsid w:val="003D663C"/>
    <w:rsid w:val="003E1B3F"/>
    <w:rsid w:val="003E5A71"/>
    <w:rsid w:val="003E749D"/>
    <w:rsid w:val="003F4023"/>
    <w:rsid w:val="003F6F10"/>
    <w:rsid w:val="00401AE1"/>
    <w:rsid w:val="00401C1D"/>
    <w:rsid w:val="00401CC8"/>
    <w:rsid w:val="00401F6A"/>
    <w:rsid w:val="00402292"/>
    <w:rsid w:val="00402633"/>
    <w:rsid w:val="004032E3"/>
    <w:rsid w:val="00403835"/>
    <w:rsid w:val="00404264"/>
    <w:rsid w:val="004069F1"/>
    <w:rsid w:val="00407002"/>
    <w:rsid w:val="004110E2"/>
    <w:rsid w:val="00412CB3"/>
    <w:rsid w:val="00415641"/>
    <w:rsid w:val="00416B48"/>
    <w:rsid w:val="00416F1A"/>
    <w:rsid w:val="00420D5B"/>
    <w:rsid w:val="004225A5"/>
    <w:rsid w:val="00422637"/>
    <w:rsid w:val="0043066E"/>
    <w:rsid w:val="0043099C"/>
    <w:rsid w:val="0043164A"/>
    <w:rsid w:val="00432229"/>
    <w:rsid w:val="00432974"/>
    <w:rsid w:val="004337C8"/>
    <w:rsid w:val="00440575"/>
    <w:rsid w:val="004411EA"/>
    <w:rsid w:val="00451C8C"/>
    <w:rsid w:val="00457643"/>
    <w:rsid w:val="00464BA2"/>
    <w:rsid w:val="004657DD"/>
    <w:rsid w:val="0046677B"/>
    <w:rsid w:val="00467E82"/>
    <w:rsid w:val="00470E75"/>
    <w:rsid w:val="00473686"/>
    <w:rsid w:val="00474400"/>
    <w:rsid w:val="00476700"/>
    <w:rsid w:val="004801A4"/>
    <w:rsid w:val="00480883"/>
    <w:rsid w:val="004857D5"/>
    <w:rsid w:val="004873C5"/>
    <w:rsid w:val="00487B1D"/>
    <w:rsid w:val="00490C20"/>
    <w:rsid w:val="00494714"/>
    <w:rsid w:val="004A2834"/>
    <w:rsid w:val="004A2C42"/>
    <w:rsid w:val="004A3421"/>
    <w:rsid w:val="004A4C46"/>
    <w:rsid w:val="004A5B07"/>
    <w:rsid w:val="004A7BFF"/>
    <w:rsid w:val="004B145B"/>
    <w:rsid w:val="004B449F"/>
    <w:rsid w:val="004C0997"/>
    <w:rsid w:val="004C107D"/>
    <w:rsid w:val="004C1D94"/>
    <w:rsid w:val="004C57CF"/>
    <w:rsid w:val="004C7595"/>
    <w:rsid w:val="004D02B8"/>
    <w:rsid w:val="004D2E5B"/>
    <w:rsid w:val="004D3429"/>
    <w:rsid w:val="004D3A21"/>
    <w:rsid w:val="004E02D3"/>
    <w:rsid w:val="004E12E0"/>
    <w:rsid w:val="004E2FE7"/>
    <w:rsid w:val="004E4DA1"/>
    <w:rsid w:val="004F0FA5"/>
    <w:rsid w:val="004F35A1"/>
    <w:rsid w:val="004F3E17"/>
    <w:rsid w:val="004F49FB"/>
    <w:rsid w:val="004F7DB1"/>
    <w:rsid w:val="004F7DDC"/>
    <w:rsid w:val="00500A6D"/>
    <w:rsid w:val="00501F69"/>
    <w:rsid w:val="005021FC"/>
    <w:rsid w:val="00504921"/>
    <w:rsid w:val="0050573E"/>
    <w:rsid w:val="00514C7E"/>
    <w:rsid w:val="00515845"/>
    <w:rsid w:val="005177AF"/>
    <w:rsid w:val="005224FA"/>
    <w:rsid w:val="0052288F"/>
    <w:rsid w:val="0054005C"/>
    <w:rsid w:val="0054194A"/>
    <w:rsid w:val="005428F6"/>
    <w:rsid w:val="00542FB4"/>
    <w:rsid w:val="0054379C"/>
    <w:rsid w:val="00545E40"/>
    <w:rsid w:val="005530C2"/>
    <w:rsid w:val="005600F6"/>
    <w:rsid w:val="005622FD"/>
    <w:rsid w:val="00562C92"/>
    <w:rsid w:val="0056419E"/>
    <w:rsid w:val="00567C3E"/>
    <w:rsid w:val="00571826"/>
    <w:rsid w:val="00572E55"/>
    <w:rsid w:val="005758A9"/>
    <w:rsid w:val="005770A5"/>
    <w:rsid w:val="00580C26"/>
    <w:rsid w:val="00583E6E"/>
    <w:rsid w:val="00585A3D"/>
    <w:rsid w:val="0059070C"/>
    <w:rsid w:val="00592CE7"/>
    <w:rsid w:val="0059618B"/>
    <w:rsid w:val="00597F48"/>
    <w:rsid w:val="005A4992"/>
    <w:rsid w:val="005A5601"/>
    <w:rsid w:val="005A7A3E"/>
    <w:rsid w:val="005B781D"/>
    <w:rsid w:val="005C3180"/>
    <w:rsid w:val="005C5E67"/>
    <w:rsid w:val="005C608B"/>
    <w:rsid w:val="005D451E"/>
    <w:rsid w:val="005D7228"/>
    <w:rsid w:val="005E3841"/>
    <w:rsid w:val="005E4948"/>
    <w:rsid w:val="005F2E95"/>
    <w:rsid w:val="005F7340"/>
    <w:rsid w:val="0060114F"/>
    <w:rsid w:val="0060274E"/>
    <w:rsid w:val="006048FD"/>
    <w:rsid w:val="00612BDB"/>
    <w:rsid w:val="00612E2D"/>
    <w:rsid w:val="00613E70"/>
    <w:rsid w:val="00617226"/>
    <w:rsid w:val="00620D34"/>
    <w:rsid w:val="006233E3"/>
    <w:rsid w:val="00623878"/>
    <w:rsid w:val="0062397C"/>
    <w:rsid w:val="00626AF6"/>
    <w:rsid w:val="006319DA"/>
    <w:rsid w:val="00631B1F"/>
    <w:rsid w:val="00632EAA"/>
    <w:rsid w:val="0063445B"/>
    <w:rsid w:val="006374F9"/>
    <w:rsid w:val="006420ED"/>
    <w:rsid w:val="006423C5"/>
    <w:rsid w:val="00643293"/>
    <w:rsid w:val="00645868"/>
    <w:rsid w:val="00650C73"/>
    <w:rsid w:val="00654221"/>
    <w:rsid w:val="0066004C"/>
    <w:rsid w:val="006641B7"/>
    <w:rsid w:val="00670CF7"/>
    <w:rsid w:val="00675360"/>
    <w:rsid w:val="00676870"/>
    <w:rsid w:val="006819BA"/>
    <w:rsid w:val="00682009"/>
    <w:rsid w:val="006832C0"/>
    <w:rsid w:val="006871A5"/>
    <w:rsid w:val="00690736"/>
    <w:rsid w:val="0069101B"/>
    <w:rsid w:val="00691E63"/>
    <w:rsid w:val="00694328"/>
    <w:rsid w:val="00695C02"/>
    <w:rsid w:val="00696B7C"/>
    <w:rsid w:val="006A0DD9"/>
    <w:rsid w:val="006A1753"/>
    <w:rsid w:val="006A43AF"/>
    <w:rsid w:val="006A56BD"/>
    <w:rsid w:val="006A637D"/>
    <w:rsid w:val="006A74DA"/>
    <w:rsid w:val="006B0A0C"/>
    <w:rsid w:val="006B196C"/>
    <w:rsid w:val="006B35CA"/>
    <w:rsid w:val="006B4A73"/>
    <w:rsid w:val="006B5DB2"/>
    <w:rsid w:val="006C0FF6"/>
    <w:rsid w:val="006C10F5"/>
    <w:rsid w:val="006C4521"/>
    <w:rsid w:val="006C5274"/>
    <w:rsid w:val="006C59E0"/>
    <w:rsid w:val="006C634F"/>
    <w:rsid w:val="006D6C35"/>
    <w:rsid w:val="006D7DCD"/>
    <w:rsid w:val="006E0AD0"/>
    <w:rsid w:val="006E1A3A"/>
    <w:rsid w:val="006E6472"/>
    <w:rsid w:val="006F0A91"/>
    <w:rsid w:val="006F0BEC"/>
    <w:rsid w:val="006F4736"/>
    <w:rsid w:val="006F48CB"/>
    <w:rsid w:val="006F6A52"/>
    <w:rsid w:val="006F7044"/>
    <w:rsid w:val="0070192F"/>
    <w:rsid w:val="00702A9F"/>
    <w:rsid w:val="00703DD8"/>
    <w:rsid w:val="007046BB"/>
    <w:rsid w:val="00704A64"/>
    <w:rsid w:val="00720A70"/>
    <w:rsid w:val="007236FA"/>
    <w:rsid w:val="00725CFC"/>
    <w:rsid w:val="00726EF5"/>
    <w:rsid w:val="00726F34"/>
    <w:rsid w:val="00727A2F"/>
    <w:rsid w:val="00730480"/>
    <w:rsid w:val="00732E1A"/>
    <w:rsid w:val="00733AD4"/>
    <w:rsid w:val="007357F8"/>
    <w:rsid w:val="0073620D"/>
    <w:rsid w:val="00736D43"/>
    <w:rsid w:val="007400C0"/>
    <w:rsid w:val="007447D8"/>
    <w:rsid w:val="00746A4F"/>
    <w:rsid w:val="007514B1"/>
    <w:rsid w:val="00754F13"/>
    <w:rsid w:val="0076073C"/>
    <w:rsid w:val="00761A6E"/>
    <w:rsid w:val="00762F69"/>
    <w:rsid w:val="007633DD"/>
    <w:rsid w:val="00763578"/>
    <w:rsid w:val="00764E65"/>
    <w:rsid w:val="007658F2"/>
    <w:rsid w:val="00770199"/>
    <w:rsid w:val="0077185D"/>
    <w:rsid w:val="007718A7"/>
    <w:rsid w:val="00772C5B"/>
    <w:rsid w:val="00773032"/>
    <w:rsid w:val="00775012"/>
    <w:rsid w:val="00775E44"/>
    <w:rsid w:val="00776C3E"/>
    <w:rsid w:val="007774E7"/>
    <w:rsid w:val="007801B9"/>
    <w:rsid w:val="00781543"/>
    <w:rsid w:val="00782DF8"/>
    <w:rsid w:val="00786A41"/>
    <w:rsid w:val="00795E64"/>
    <w:rsid w:val="007A54EF"/>
    <w:rsid w:val="007A5656"/>
    <w:rsid w:val="007B31F5"/>
    <w:rsid w:val="007B6865"/>
    <w:rsid w:val="007C14A5"/>
    <w:rsid w:val="007C57AA"/>
    <w:rsid w:val="007C5980"/>
    <w:rsid w:val="007D3A98"/>
    <w:rsid w:val="007D4DA3"/>
    <w:rsid w:val="007D538A"/>
    <w:rsid w:val="007E0829"/>
    <w:rsid w:val="007E15A1"/>
    <w:rsid w:val="007E1AED"/>
    <w:rsid w:val="007E3F85"/>
    <w:rsid w:val="007E4A2B"/>
    <w:rsid w:val="007E708D"/>
    <w:rsid w:val="007F11FB"/>
    <w:rsid w:val="007F215B"/>
    <w:rsid w:val="007F522A"/>
    <w:rsid w:val="007F5372"/>
    <w:rsid w:val="00804BD3"/>
    <w:rsid w:val="00805F6D"/>
    <w:rsid w:val="00810D8C"/>
    <w:rsid w:val="00811CF5"/>
    <w:rsid w:val="0081223A"/>
    <w:rsid w:val="00813A25"/>
    <w:rsid w:val="0081521A"/>
    <w:rsid w:val="00817780"/>
    <w:rsid w:val="00820BF4"/>
    <w:rsid w:val="008213B0"/>
    <w:rsid w:val="00821443"/>
    <w:rsid w:val="008251B9"/>
    <w:rsid w:val="00826258"/>
    <w:rsid w:val="008269BA"/>
    <w:rsid w:val="00830431"/>
    <w:rsid w:val="00831471"/>
    <w:rsid w:val="008330D9"/>
    <w:rsid w:val="00840B16"/>
    <w:rsid w:val="00841983"/>
    <w:rsid w:val="00841EF7"/>
    <w:rsid w:val="008431B4"/>
    <w:rsid w:val="00843BA0"/>
    <w:rsid w:val="008451F2"/>
    <w:rsid w:val="0085141A"/>
    <w:rsid w:val="00852F7E"/>
    <w:rsid w:val="0085485A"/>
    <w:rsid w:val="00854929"/>
    <w:rsid w:val="00855054"/>
    <w:rsid w:val="00860835"/>
    <w:rsid w:val="00862246"/>
    <w:rsid w:val="008631EB"/>
    <w:rsid w:val="00871790"/>
    <w:rsid w:val="00875D08"/>
    <w:rsid w:val="008761B9"/>
    <w:rsid w:val="008769DF"/>
    <w:rsid w:val="00883554"/>
    <w:rsid w:val="00883760"/>
    <w:rsid w:val="008844D3"/>
    <w:rsid w:val="00890078"/>
    <w:rsid w:val="00892275"/>
    <w:rsid w:val="00892877"/>
    <w:rsid w:val="00893DED"/>
    <w:rsid w:val="00894BE9"/>
    <w:rsid w:val="00894DA5"/>
    <w:rsid w:val="00897DD4"/>
    <w:rsid w:val="008A14C3"/>
    <w:rsid w:val="008A1F16"/>
    <w:rsid w:val="008A2B2F"/>
    <w:rsid w:val="008A3687"/>
    <w:rsid w:val="008A3DE3"/>
    <w:rsid w:val="008A4E31"/>
    <w:rsid w:val="008A7F8B"/>
    <w:rsid w:val="008B7591"/>
    <w:rsid w:val="008C46FE"/>
    <w:rsid w:val="008C6E2B"/>
    <w:rsid w:val="008D0E1C"/>
    <w:rsid w:val="008D490D"/>
    <w:rsid w:val="008E220D"/>
    <w:rsid w:val="008E4ABB"/>
    <w:rsid w:val="008F1539"/>
    <w:rsid w:val="008F40E5"/>
    <w:rsid w:val="00900B05"/>
    <w:rsid w:val="009029F1"/>
    <w:rsid w:val="0090423A"/>
    <w:rsid w:val="009049D6"/>
    <w:rsid w:val="009063A6"/>
    <w:rsid w:val="0090783E"/>
    <w:rsid w:val="009079FA"/>
    <w:rsid w:val="00911680"/>
    <w:rsid w:val="00912E53"/>
    <w:rsid w:val="009141EC"/>
    <w:rsid w:val="00917964"/>
    <w:rsid w:val="00923DBC"/>
    <w:rsid w:val="0092725C"/>
    <w:rsid w:val="00930CE7"/>
    <w:rsid w:val="00932B93"/>
    <w:rsid w:val="009341A8"/>
    <w:rsid w:val="00934473"/>
    <w:rsid w:val="00935C01"/>
    <w:rsid w:val="00936D23"/>
    <w:rsid w:val="009372C2"/>
    <w:rsid w:val="0093766C"/>
    <w:rsid w:val="00937E37"/>
    <w:rsid w:val="00942E0E"/>
    <w:rsid w:val="009435E0"/>
    <w:rsid w:val="00947D9D"/>
    <w:rsid w:val="00953F63"/>
    <w:rsid w:val="0095687C"/>
    <w:rsid w:val="00957245"/>
    <w:rsid w:val="0096003D"/>
    <w:rsid w:val="009601F4"/>
    <w:rsid w:val="00970A24"/>
    <w:rsid w:val="0097505A"/>
    <w:rsid w:val="009751B4"/>
    <w:rsid w:val="009779FA"/>
    <w:rsid w:val="009925DF"/>
    <w:rsid w:val="00992B49"/>
    <w:rsid w:val="00996367"/>
    <w:rsid w:val="009A1C33"/>
    <w:rsid w:val="009B0E08"/>
    <w:rsid w:val="009B1D90"/>
    <w:rsid w:val="009B2E21"/>
    <w:rsid w:val="009B4D2D"/>
    <w:rsid w:val="009B55DC"/>
    <w:rsid w:val="009B7D86"/>
    <w:rsid w:val="009C2A7C"/>
    <w:rsid w:val="009C45D1"/>
    <w:rsid w:val="009C73A1"/>
    <w:rsid w:val="009D01D8"/>
    <w:rsid w:val="009D0B41"/>
    <w:rsid w:val="009D123B"/>
    <w:rsid w:val="009D6F55"/>
    <w:rsid w:val="009E22DE"/>
    <w:rsid w:val="009F1AF9"/>
    <w:rsid w:val="009F220A"/>
    <w:rsid w:val="009F62C1"/>
    <w:rsid w:val="009F7FD0"/>
    <w:rsid w:val="00A00B42"/>
    <w:rsid w:val="00A00FAE"/>
    <w:rsid w:val="00A027F6"/>
    <w:rsid w:val="00A04A6C"/>
    <w:rsid w:val="00A0762B"/>
    <w:rsid w:val="00A15D2E"/>
    <w:rsid w:val="00A215DB"/>
    <w:rsid w:val="00A22906"/>
    <w:rsid w:val="00A22B7D"/>
    <w:rsid w:val="00A2369F"/>
    <w:rsid w:val="00A2391D"/>
    <w:rsid w:val="00A25FDD"/>
    <w:rsid w:val="00A2655E"/>
    <w:rsid w:val="00A27403"/>
    <w:rsid w:val="00A27D70"/>
    <w:rsid w:val="00A308B4"/>
    <w:rsid w:val="00A30EF5"/>
    <w:rsid w:val="00A31477"/>
    <w:rsid w:val="00A3197D"/>
    <w:rsid w:val="00A34C8C"/>
    <w:rsid w:val="00A35622"/>
    <w:rsid w:val="00A36E33"/>
    <w:rsid w:val="00A3772E"/>
    <w:rsid w:val="00A404A8"/>
    <w:rsid w:val="00A40891"/>
    <w:rsid w:val="00A409F1"/>
    <w:rsid w:val="00A44ABB"/>
    <w:rsid w:val="00A472AD"/>
    <w:rsid w:val="00A53FF3"/>
    <w:rsid w:val="00A6071B"/>
    <w:rsid w:val="00A636A6"/>
    <w:rsid w:val="00A64B0D"/>
    <w:rsid w:val="00A665E7"/>
    <w:rsid w:val="00A67C1F"/>
    <w:rsid w:val="00A73D56"/>
    <w:rsid w:val="00A741BF"/>
    <w:rsid w:val="00A75AFF"/>
    <w:rsid w:val="00A77E98"/>
    <w:rsid w:val="00A800B4"/>
    <w:rsid w:val="00A801C3"/>
    <w:rsid w:val="00A804C2"/>
    <w:rsid w:val="00A82504"/>
    <w:rsid w:val="00A84247"/>
    <w:rsid w:val="00A85203"/>
    <w:rsid w:val="00A87371"/>
    <w:rsid w:val="00A87A14"/>
    <w:rsid w:val="00A9001F"/>
    <w:rsid w:val="00A901AB"/>
    <w:rsid w:val="00A902E0"/>
    <w:rsid w:val="00A9308D"/>
    <w:rsid w:val="00AA00F5"/>
    <w:rsid w:val="00AA18C0"/>
    <w:rsid w:val="00AA28DD"/>
    <w:rsid w:val="00AA580A"/>
    <w:rsid w:val="00AA5C6E"/>
    <w:rsid w:val="00AA7942"/>
    <w:rsid w:val="00AB09C6"/>
    <w:rsid w:val="00AB20FB"/>
    <w:rsid w:val="00AB7793"/>
    <w:rsid w:val="00AB7D94"/>
    <w:rsid w:val="00AC18B9"/>
    <w:rsid w:val="00AC2628"/>
    <w:rsid w:val="00AC4E3C"/>
    <w:rsid w:val="00AC5952"/>
    <w:rsid w:val="00AC5E45"/>
    <w:rsid w:val="00AC6DF5"/>
    <w:rsid w:val="00AC7DC8"/>
    <w:rsid w:val="00AD3EC0"/>
    <w:rsid w:val="00AD7F6F"/>
    <w:rsid w:val="00AE3237"/>
    <w:rsid w:val="00AE3A93"/>
    <w:rsid w:val="00AE44FC"/>
    <w:rsid w:val="00AF02FB"/>
    <w:rsid w:val="00AF41BB"/>
    <w:rsid w:val="00AF42D3"/>
    <w:rsid w:val="00AF4A78"/>
    <w:rsid w:val="00AF5041"/>
    <w:rsid w:val="00AF6373"/>
    <w:rsid w:val="00AF7935"/>
    <w:rsid w:val="00AF7F1E"/>
    <w:rsid w:val="00B0012C"/>
    <w:rsid w:val="00B0131A"/>
    <w:rsid w:val="00B018B5"/>
    <w:rsid w:val="00B03AED"/>
    <w:rsid w:val="00B04776"/>
    <w:rsid w:val="00B04D7F"/>
    <w:rsid w:val="00B06C8C"/>
    <w:rsid w:val="00B10C67"/>
    <w:rsid w:val="00B135EC"/>
    <w:rsid w:val="00B16898"/>
    <w:rsid w:val="00B215B0"/>
    <w:rsid w:val="00B22088"/>
    <w:rsid w:val="00B23041"/>
    <w:rsid w:val="00B23A4D"/>
    <w:rsid w:val="00B23C18"/>
    <w:rsid w:val="00B30D14"/>
    <w:rsid w:val="00B35114"/>
    <w:rsid w:val="00B35DBD"/>
    <w:rsid w:val="00B4102E"/>
    <w:rsid w:val="00B41142"/>
    <w:rsid w:val="00B422AB"/>
    <w:rsid w:val="00B4277F"/>
    <w:rsid w:val="00B45EC1"/>
    <w:rsid w:val="00B5084B"/>
    <w:rsid w:val="00B52897"/>
    <w:rsid w:val="00B5410C"/>
    <w:rsid w:val="00B5482E"/>
    <w:rsid w:val="00B5721D"/>
    <w:rsid w:val="00B57C52"/>
    <w:rsid w:val="00B60B6B"/>
    <w:rsid w:val="00B6489E"/>
    <w:rsid w:val="00B65AF1"/>
    <w:rsid w:val="00B65EBF"/>
    <w:rsid w:val="00B67C22"/>
    <w:rsid w:val="00B7142E"/>
    <w:rsid w:val="00B7197D"/>
    <w:rsid w:val="00B71F16"/>
    <w:rsid w:val="00B731A7"/>
    <w:rsid w:val="00B74B95"/>
    <w:rsid w:val="00B776F2"/>
    <w:rsid w:val="00B81C31"/>
    <w:rsid w:val="00B82610"/>
    <w:rsid w:val="00B83D1C"/>
    <w:rsid w:val="00B83DFB"/>
    <w:rsid w:val="00B87258"/>
    <w:rsid w:val="00BA1E3D"/>
    <w:rsid w:val="00BA1F23"/>
    <w:rsid w:val="00BA40A9"/>
    <w:rsid w:val="00BA49B2"/>
    <w:rsid w:val="00BA5214"/>
    <w:rsid w:val="00BA61B1"/>
    <w:rsid w:val="00BA70B8"/>
    <w:rsid w:val="00BA7B81"/>
    <w:rsid w:val="00BB280B"/>
    <w:rsid w:val="00BB3A2F"/>
    <w:rsid w:val="00BB42CC"/>
    <w:rsid w:val="00BB4764"/>
    <w:rsid w:val="00BB4D8C"/>
    <w:rsid w:val="00BB553F"/>
    <w:rsid w:val="00BC1161"/>
    <w:rsid w:val="00BC21FB"/>
    <w:rsid w:val="00BC6555"/>
    <w:rsid w:val="00BC69CA"/>
    <w:rsid w:val="00BC73E5"/>
    <w:rsid w:val="00BD2F6E"/>
    <w:rsid w:val="00BD387D"/>
    <w:rsid w:val="00BD3A17"/>
    <w:rsid w:val="00BD512A"/>
    <w:rsid w:val="00BD620D"/>
    <w:rsid w:val="00BE15E9"/>
    <w:rsid w:val="00BE1712"/>
    <w:rsid w:val="00BE257A"/>
    <w:rsid w:val="00BE3DB5"/>
    <w:rsid w:val="00BE6BD9"/>
    <w:rsid w:val="00BE7C61"/>
    <w:rsid w:val="00BF28CE"/>
    <w:rsid w:val="00BF5C20"/>
    <w:rsid w:val="00C014A3"/>
    <w:rsid w:val="00C0184E"/>
    <w:rsid w:val="00C04489"/>
    <w:rsid w:val="00C07B96"/>
    <w:rsid w:val="00C12A71"/>
    <w:rsid w:val="00C15D90"/>
    <w:rsid w:val="00C17FD4"/>
    <w:rsid w:val="00C2005B"/>
    <w:rsid w:val="00C21C25"/>
    <w:rsid w:val="00C23B6B"/>
    <w:rsid w:val="00C23C25"/>
    <w:rsid w:val="00C23D35"/>
    <w:rsid w:val="00C240BD"/>
    <w:rsid w:val="00C26531"/>
    <w:rsid w:val="00C3351F"/>
    <w:rsid w:val="00C35146"/>
    <w:rsid w:val="00C43239"/>
    <w:rsid w:val="00C53106"/>
    <w:rsid w:val="00C5412E"/>
    <w:rsid w:val="00C5448E"/>
    <w:rsid w:val="00C54D0E"/>
    <w:rsid w:val="00C54F8B"/>
    <w:rsid w:val="00C606D4"/>
    <w:rsid w:val="00C620BE"/>
    <w:rsid w:val="00C624EF"/>
    <w:rsid w:val="00C65DC9"/>
    <w:rsid w:val="00C70863"/>
    <w:rsid w:val="00C735E0"/>
    <w:rsid w:val="00C7405E"/>
    <w:rsid w:val="00C76EFA"/>
    <w:rsid w:val="00C80D99"/>
    <w:rsid w:val="00C8169C"/>
    <w:rsid w:val="00C8255E"/>
    <w:rsid w:val="00C82F97"/>
    <w:rsid w:val="00C85349"/>
    <w:rsid w:val="00C856C1"/>
    <w:rsid w:val="00C86F3C"/>
    <w:rsid w:val="00C87891"/>
    <w:rsid w:val="00C91DC4"/>
    <w:rsid w:val="00C92A3F"/>
    <w:rsid w:val="00C92C12"/>
    <w:rsid w:val="00C955D5"/>
    <w:rsid w:val="00C97C00"/>
    <w:rsid w:val="00CA23A7"/>
    <w:rsid w:val="00CA31E9"/>
    <w:rsid w:val="00CA3A8D"/>
    <w:rsid w:val="00CB45A3"/>
    <w:rsid w:val="00CB4854"/>
    <w:rsid w:val="00CB5FE1"/>
    <w:rsid w:val="00CB6C73"/>
    <w:rsid w:val="00CB7366"/>
    <w:rsid w:val="00CC3773"/>
    <w:rsid w:val="00CC585B"/>
    <w:rsid w:val="00CD06AD"/>
    <w:rsid w:val="00CD2141"/>
    <w:rsid w:val="00CD3972"/>
    <w:rsid w:val="00CD4D97"/>
    <w:rsid w:val="00CD6EBA"/>
    <w:rsid w:val="00CE068E"/>
    <w:rsid w:val="00CE778C"/>
    <w:rsid w:val="00CF3144"/>
    <w:rsid w:val="00CF4284"/>
    <w:rsid w:val="00CF5C74"/>
    <w:rsid w:val="00CF61F0"/>
    <w:rsid w:val="00CF7FF8"/>
    <w:rsid w:val="00D06ADB"/>
    <w:rsid w:val="00D07DCB"/>
    <w:rsid w:val="00D13526"/>
    <w:rsid w:val="00D15C83"/>
    <w:rsid w:val="00D17E01"/>
    <w:rsid w:val="00D24188"/>
    <w:rsid w:val="00D2583B"/>
    <w:rsid w:val="00D2679F"/>
    <w:rsid w:val="00D27672"/>
    <w:rsid w:val="00D30F7E"/>
    <w:rsid w:val="00D3102B"/>
    <w:rsid w:val="00D31DF7"/>
    <w:rsid w:val="00D32D69"/>
    <w:rsid w:val="00D37A42"/>
    <w:rsid w:val="00D40055"/>
    <w:rsid w:val="00D4278D"/>
    <w:rsid w:val="00D43DAB"/>
    <w:rsid w:val="00D4418E"/>
    <w:rsid w:val="00D452F3"/>
    <w:rsid w:val="00D458DE"/>
    <w:rsid w:val="00D52828"/>
    <w:rsid w:val="00D53491"/>
    <w:rsid w:val="00D53649"/>
    <w:rsid w:val="00D5530C"/>
    <w:rsid w:val="00D5598E"/>
    <w:rsid w:val="00D5702B"/>
    <w:rsid w:val="00D608AD"/>
    <w:rsid w:val="00D62EFD"/>
    <w:rsid w:val="00D66809"/>
    <w:rsid w:val="00D67CDE"/>
    <w:rsid w:val="00D67E50"/>
    <w:rsid w:val="00D709E7"/>
    <w:rsid w:val="00D724BF"/>
    <w:rsid w:val="00D756C6"/>
    <w:rsid w:val="00D77DF4"/>
    <w:rsid w:val="00D8157E"/>
    <w:rsid w:val="00D82307"/>
    <w:rsid w:val="00D86FC3"/>
    <w:rsid w:val="00D90986"/>
    <w:rsid w:val="00D913FF"/>
    <w:rsid w:val="00D91B2B"/>
    <w:rsid w:val="00D91B67"/>
    <w:rsid w:val="00D94E4A"/>
    <w:rsid w:val="00D9653B"/>
    <w:rsid w:val="00D97169"/>
    <w:rsid w:val="00DA05A1"/>
    <w:rsid w:val="00DA07F1"/>
    <w:rsid w:val="00DA1222"/>
    <w:rsid w:val="00DA29A7"/>
    <w:rsid w:val="00DA403B"/>
    <w:rsid w:val="00DA61C8"/>
    <w:rsid w:val="00DA6C8B"/>
    <w:rsid w:val="00DB12A7"/>
    <w:rsid w:val="00DB248E"/>
    <w:rsid w:val="00DB373D"/>
    <w:rsid w:val="00DB438C"/>
    <w:rsid w:val="00DB5A39"/>
    <w:rsid w:val="00DC033F"/>
    <w:rsid w:val="00DC295E"/>
    <w:rsid w:val="00DC3AA6"/>
    <w:rsid w:val="00DC3BB3"/>
    <w:rsid w:val="00DC6E5A"/>
    <w:rsid w:val="00DD26C3"/>
    <w:rsid w:val="00DD404E"/>
    <w:rsid w:val="00DD5A19"/>
    <w:rsid w:val="00DE1956"/>
    <w:rsid w:val="00DE63AD"/>
    <w:rsid w:val="00DE7494"/>
    <w:rsid w:val="00DF4937"/>
    <w:rsid w:val="00E01395"/>
    <w:rsid w:val="00E0208C"/>
    <w:rsid w:val="00E02686"/>
    <w:rsid w:val="00E044F2"/>
    <w:rsid w:val="00E07347"/>
    <w:rsid w:val="00E10D25"/>
    <w:rsid w:val="00E11B6D"/>
    <w:rsid w:val="00E16C54"/>
    <w:rsid w:val="00E2226C"/>
    <w:rsid w:val="00E22DFF"/>
    <w:rsid w:val="00E249A2"/>
    <w:rsid w:val="00E34CDA"/>
    <w:rsid w:val="00E357EC"/>
    <w:rsid w:val="00E376A8"/>
    <w:rsid w:val="00E37CD3"/>
    <w:rsid w:val="00E43B0C"/>
    <w:rsid w:val="00E44FD6"/>
    <w:rsid w:val="00E47D77"/>
    <w:rsid w:val="00E5023D"/>
    <w:rsid w:val="00E5074A"/>
    <w:rsid w:val="00E50BC6"/>
    <w:rsid w:val="00E51CC2"/>
    <w:rsid w:val="00E52F35"/>
    <w:rsid w:val="00E53824"/>
    <w:rsid w:val="00E54DDA"/>
    <w:rsid w:val="00E60B59"/>
    <w:rsid w:val="00E6336C"/>
    <w:rsid w:val="00E6550D"/>
    <w:rsid w:val="00E65B93"/>
    <w:rsid w:val="00E73BC8"/>
    <w:rsid w:val="00E743CB"/>
    <w:rsid w:val="00E74773"/>
    <w:rsid w:val="00E75757"/>
    <w:rsid w:val="00E803BA"/>
    <w:rsid w:val="00E80A8E"/>
    <w:rsid w:val="00E810A2"/>
    <w:rsid w:val="00E8177B"/>
    <w:rsid w:val="00E84B13"/>
    <w:rsid w:val="00E8505F"/>
    <w:rsid w:val="00E866B7"/>
    <w:rsid w:val="00E972B0"/>
    <w:rsid w:val="00E97A46"/>
    <w:rsid w:val="00EB0F5A"/>
    <w:rsid w:val="00EB29D8"/>
    <w:rsid w:val="00EB3109"/>
    <w:rsid w:val="00EB61B6"/>
    <w:rsid w:val="00EC0AF5"/>
    <w:rsid w:val="00EC49FD"/>
    <w:rsid w:val="00EC4EBF"/>
    <w:rsid w:val="00EC6109"/>
    <w:rsid w:val="00ED0482"/>
    <w:rsid w:val="00ED185D"/>
    <w:rsid w:val="00EE13D1"/>
    <w:rsid w:val="00EE3F61"/>
    <w:rsid w:val="00EE71A6"/>
    <w:rsid w:val="00EE7B57"/>
    <w:rsid w:val="00EE7F56"/>
    <w:rsid w:val="00EE7FC9"/>
    <w:rsid w:val="00F05CD8"/>
    <w:rsid w:val="00F136E1"/>
    <w:rsid w:val="00F139AF"/>
    <w:rsid w:val="00F16B6C"/>
    <w:rsid w:val="00F20AEE"/>
    <w:rsid w:val="00F20FBF"/>
    <w:rsid w:val="00F21A60"/>
    <w:rsid w:val="00F26242"/>
    <w:rsid w:val="00F26BC3"/>
    <w:rsid w:val="00F27321"/>
    <w:rsid w:val="00F400DC"/>
    <w:rsid w:val="00F40918"/>
    <w:rsid w:val="00F40F4B"/>
    <w:rsid w:val="00F4699E"/>
    <w:rsid w:val="00F52598"/>
    <w:rsid w:val="00F533C7"/>
    <w:rsid w:val="00F5391F"/>
    <w:rsid w:val="00F5748E"/>
    <w:rsid w:val="00F61A1D"/>
    <w:rsid w:val="00F62AA8"/>
    <w:rsid w:val="00F63322"/>
    <w:rsid w:val="00F71100"/>
    <w:rsid w:val="00F72829"/>
    <w:rsid w:val="00F74739"/>
    <w:rsid w:val="00F7511F"/>
    <w:rsid w:val="00F7571C"/>
    <w:rsid w:val="00F758DE"/>
    <w:rsid w:val="00F7692C"/>
    <w:rsid w:val="00F77222"/>
    <w:rsid w:val="00F8001F"/>
    <w:rsid w:val="00F8107B"/>
    <w:rsid w:val="00F82484"/>
    <w:rsid w:val="00F846A0"/>
    <w:rsid w:val="00F84A6A"/>
    <w:rsid w:val="00F87BE1"/>
    <w:rsid w:val="00F930B8"/>
    <w:rsid w:val="00F944A1"/>
    <w:rsid w:val="00F950A8"/>
    <w:rsid w:val="00F9531A"/>
    <w:rsid w:val="00F95A16"/>
    <w:rsid w:val="00FA2131"/>
    <w:rsid w:val="00FA3742"/>
    <w:rsid w:val="00FA40A9"/>
    <w:rsid w:val="00FA4C2A"/>
    <w:rsid w:val="00FA5CAD"/>
    <w:rsid w:val="00FA6DF2"/>
    <w:rsid w:val="00FB0BA3"/>
    <w:rsid w:val="00FB2728"/>
    <w:rsid w:val="00FB5FC1"/>
    <w:rsid w:val="00FB69C9"/>
    <w:rsid w:val="00FC04E2"/>
    <w:rsid w:val="00FC088B"/>
    <w:rsid w:val="00FC2714"/>
    <w:rsid w:val="00FC6539"/>
    <w:rsid w:val="00FD100B"/>
    <w:rsid w:val="00FD367A"/>
    <w:rsid w:val="00FD5E11"/>
    <w:rsid w:val="00FE1EB2"/>
    <w:rsid w:val="00FE30E6"/>
    <w:rsid w:val="00FE4A7A"/>
    <w:rsid w:val="00FE4EDC"/>
    <w:rsid w:val="00FE5C82"/>
    <w:rsid w:val="00FF09EF"/>
    <w:rsid w:val="00FF1052"/>
    <w:rsid w:val="00FF1FC8"/>
    <w:rsid w:val="00FF7B2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59745"/>
    <o:shapelayout v:ext="edit">
      <o:idmap v:ext="edit" data="1"/>
    </o:shapelayout>
  </w:shapeDefaults>
  <w:decimalSymbol w:val="."/>
  <w:listSeparator w:val=";"/>
  <w15:docId w15:val="{97EE72D0-2802-4BDE-BDA4-5D3F53D30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72829"/>
    <w:pPr>
      <w:spacing w:after="0" w:line="240" w:lineRule="auto"/>
    </w:pPr>
    <w:rPr>
      <w:rFonts w:ascii="Times New Roman" w:eastAsia="Times New Roman" w:hAnsi="Times New Roman" w:cs="Times New Roman"/>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632EAA"/>
    <w:pPr>
      <w:tabs>
        <w:tab w:val="center" w:pos="4513"/>
        <w:tab w:val="right" w:pos="9026"/>
      </w:tabs>
    </w:pPr>
    <w:rPr>
      <w:rFonts w:asciiTheme="minorHAnsi" w:eastAsiaTheme="minorHAnsi" w:hAnsiTheme="minorHAnsi" w:cstheme="minorBidi"/>
      <w:sz w:val="22"/>
      <w:szCs w:val="22"/>
      <w:lang w:eastAsia="en-US"/>
    </w:rPr>
  </w:style>
  <w:style w:type="character" w:customStyle="1" w:styleId="En-tteCar">
    <w:name w:val="En-tête Car"/>
    <w:basedOn w:val="Policepardfaut"/>
    <w:link w:val="En-tte"/>
    <w:uiPriority w:val="99"/>
    <w:rsid w:val="00632EAA"/>
  </w:style>
  <w:style w:type="paragraph" w:styleId="Pieddepage">
    <w:name w:val="footer"/>
    <w:basedOn w:val="Normal"/>
    <w:link w:val="PieddepageCar"/>
    <w:uiPriority w:val="99"/>
    <w:unhideWhenUsed/>
    <w:rsid w:val="00632EAA"/>
    <w:pPr>
      <w:tabs>
        <w:tab w:val="center" w:pos="4513"/>
        <w:tab w:val="right" w:pos="9026"/>
      </w:tabs>
    </w:pPr>
    <w:rPr>
      <w:rFonts w:asciiTheme="minorHAnsi" w:eastAsiaTheme="minorHAnsi" w:hAnsiTheme="minorHAnsi" w:cstheme="minorBidi"/>
      <w:sz w:val="22"/>
      <w:szCs w:val="22"/>
      <w:lang w:eastAsia="en-US"/>
    </w:rPr>
  </w:style>
  <w:style w:type="character" w:customStyle="1" w:styleId="PieddepageCar">
    <w:name w:val="Pied de page Car"/>
    <w:basedOn w:val="Policepardfaut"/>
    <w:link w:val="Pieddepage"/>
    <w:uiPriority w:val="99"/>
    <w:rsid w:val="00632EAA"/>
  </w:style>
  <w:style w:type="paragraph" w:styleId="Textedebulles">
    <w:name w:val="Balloon Text"/>
    <w:basedOn w:val="Normal"/>
    <w:link w:val="TextedebullesCar"/>
    <w:uiPriority w:val="99"/>
    <w:semiHidden/>
    <w:unhideWhenUsed/>
    <w:rsid w:val="00D40055"/>
    <w:rPr>
      <w:rFonts w:ascii="Tahoma" w:hAnsi="Tahoma" w:cs="Tahoma"/>
      <w:sz w:val="16"/>
      <w:szCs w:val="16"/>
    </w:rPr>
  </w:style>
  <w:style w:type="character" w:customStyle="1" w:styleId="TextedebullesCar">
    <w:name w:val="Texte de bulles Car"/>
    <w:basedOn w:val="Policepardfaut"/>
    <w:link w:val="Textedebulles"/>
    <w:uiPriority w:val="99"/>
    <w:semiHidden/>
    <w:rsid w:val="00D40055"/>
    <w:rPr>
      <w:rFonts w:ascii="Tahoma" w:eastAsia="Times New Roman" w:hAnsi="Tahoma" w:cs="Tahoma"/>
      <w:sz w:val="16"/>
      <w:szCs w:val="16"/>
      <w:lang w:eastAsia="fr-FR"/>
    </w:rPr>
  </w:style>
  <w:style w:type="paragraph" w:styleId="Paragraphedeliste">
    <w:name w:val="List Paragraph"/>
    <w:basedOn w:val="Normal"/>
    <w:uiPriority w:val="34"/>
    <w:qFormat/>
    <w:rsid w:val="000D66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2F430-EDF8-4C80-AF8C-8D6A9A61BA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3592</TotalTime>
  <Pages>7</Pages>
  <Words>602</Words>
  <Characters>3316</Characters>
  <Application>Microsoft Office Word</Application>
  <DocSecurity>0</DocSecurity>
  <Lines>27</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Attal Jean Luc</dc:creator>
  <cp:keywords/>
  <dc:description/>
  <cp:lastModifiedBy>Attal Jean-Luc</cp:lastModifiedBy>
  <cp:revision>864</cp:revision>
  <cp:lastPrinted>2018-03-12T09:18:00Z</cp:lastPrinted>
  <dcterms:created xsi:type="dcterms:W3CDTF">2018-02-02T13:49:00Z</dcterms:created>
  <dcterms:modified xsi:type="dcterms:W3CDTF">2018-09-24T08:01:00Z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e83a6fe-0b6e-4399-9d09-a1c8d8d5000c_Enabled">
    <vt:lpwstr>True</vt:lpwstr>
  </property>
  <property fmtid="{D5CDD505-2E9C-101B-9397-08002B2CF9AE}" pid="3" name="MSIP_Label_6e83a6fe-0b6e-4399-9d09-a1c8d8d5000c_SiteId">
    <vt:lpwstr>d5bb6d35-8a82-4329-b49a-5030bd6497ab</vt:lpwstr>
  </property>
  <property fmtid="{D5CDD505-2E9C-101B-9397-08002B2CF9AE}" pid="4" name="MSIP_Label_6e83a6fe-0b6e-4399-9d09-a1c8d8d5000c_Owner">
    <vt:lpwstr>jean-luc.attal@ostrum.com</vt:lpwstr>
  </property>
  <property fmtid="{D5CDD505-2E9C-101B-9397-08002B2CF9AE}" pid="5" name="MSIP_Label_6e83a6fe-0b6e-4399-9d09-a1c8d8d5000c_SetDate">
    <vt:lpwstr>2018-09-14T13:35:21.2745420Z</vt:lpwstr>
  </property>
  <property fmtid="{D5CDD505-2E9C-101B-9397-08002B2CF9AE}" pid="6" name="MSIP_Label_6e83a6fe-0b6e-4399-9d09-a1c8d8d5000c_Name">
    <vt:lpwstr>C1 - Public Natixis</vt:lpwstr>
  </property>
  <property fmtid="{D5CDD505-2E9C-101B-9397-08002B2CF9AE}" pid="7" name="MSIP_Label_6e83a6fe-0b6e-4399-9d09-a1c8d8d5000c_Application">
    <vt:lpwstr>Microsoft Azure Information Protection</vt:lpwstr>
  </property>
  <property fmtid="{D5CDD505-2E9C-101B-9397-08002B2CF9AE}" pid="8" name="MSIP_Label_6e83a6fe-0b6e-4399-9d09-a1c8d8d5000c_Extended_MSFT_Method">
    <vt:lpwstr>Manual</vt:lpwstr>
  </property>
  <property fmtid="{D5CDD505-2E9C-101B-9397-08002B2CF9AE}" pid="9" name="MSIP_Label_082d3fd7-bbbb-433f-b121-e4833419d164_Enabled">
    <vt:lpwstr>True</vt:lpwstr>
  </property>
  <property fmtid="{D5CDD505-2E9C-101B-9397-08002B2CF9AE}" pid="10" name="MSIP_Label_082d3fd7-bbbb-433f-b121-e4833419d164_SiteId">
    <vt:lpwstr>d5bb6d35-8a82-4329-b49a-5030bd6497ab</vt:lpwstr>
  </property>
  <property fmtid="{D5CDD505-2E9C-101B-9397-08002B2CF9AE}" pid="11" name="MSIP_Label_082d3fd7-bbbb-433f-b121-e4833419d164_Owner">
    <vt:lpwstr>jean-luc.attal@ostrum.com</vt:lpwstr>
  </property>
  <property fmtid="{D5CDD505-2E9C-101B-9397-08002B2CF9AE}" pid="12" name="MSIP_Label_082d3fd7-bbbb-433f-b121-e4833419d164_SetDate">
    <vt:lpwstr>2018-09-14T13:35:21.2745420Z</vt:lpwstr>
  </property>
  <property fmtid="{D5CDD505-2E9C-101B-9397-08002B2CF9AE}" pid="13" name="MSIP_Label_082d3fd7-bbbb-433f-b121-e4833419d164_Name">
    <vt:lpwstr>No visual mark</vt:lpwstr>
  </property>
  <property fmtid="{D5CDD505-2E9C-101B-9397-08002B2CF9AE}" pid="14" name="MSIP_Label_082d3fd7-bbbb-433f-b121-e4833419d164_Application">
    <vt:lpwstr>Microsoft Azure Information Protection</vt:lpwstr>
  </property>
  <property fmtid="{D5CDD505-2E9C-101B-9397-08002B2CF9AE}" pid="15" name="MSIP_Label_082d3fd7-bbbb-433f-b121-e4833419d164_Parent">
    <vt:lpwstr>6e83a6fe-0b6e-4399-9d09-a1c8d8d5000c</vt:lpwstr>
  </property>
  <property fmtid="{D5CDD505-2E9C-101B-9397-08002B2CF9AE}" pid="16" name="MSIP_Label_082d3fd7-bbbb-433f-b121-e4833419d164_Extended_MSFT_Method">
    <vt:lpwstr>Manual</vt:lpwstr>
  </property>
  <property fmtid="{D5CDD505-2E9C-101B-9397-08002B2CF9AE}" pid="17" name="Sensitivity">
    <vt:lpwstr>C1 - Public Natixis No visual mark</vt:lpwstr>
  </property>
</Properties>
</file>