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bookmarkStart w:id="1" w:name="_GoBack"/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3F42D2">
        <w:rPr>
          <w:rFonts w:ascii="Calibri Light" w:hAnsi="Calibri Light" w:cs="Arial"/>
          <w:b/>
          <w:sz w:val="44"/>
          <w:szCs w:val="44"/>
        </w:rPr>
        <w:t>1</w:t>
      </w:r>
      <w:r w:rsidR="003F42D2" w:rsidRPr="003F42D2">
        <w:rPr>
          <w:rFonts w:ascii="Calibri Light" w:hAnsi="Calibri Light" w:cs="Arial"/>
          <w:b/>
          <w:sz w:val="44"/>
          <w:szCs w:val="44"/>
          <w:vertAlign w:val="superscript"/>
        </w:rPr>
        <w:t>er</w:t>
      </w:r>
      <w:r w:rsidR="003F42D2">
        <w:rPr>
          <w:rFonts w:ascii="Calibri Light" w:hAnsi="Calibri Light" w:cs="Arial"/>
          <w:b/>
          <w:sz w:val="44"/>
          <w:szCs w:val="44"/>
        </w:rPr>
        <w:t xml:space="preserve"> octobre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bookmarkEnd w:id="1"/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62D7C" w:rsidRPr="00A85203" w:rsidRDefault="00F72829" w:rsidP="000E1AED">
      <w:pPr>
        <w:jc w:val="both"/>
        <w:rPr>
          <w:rFonts w:ascii="Arial" w:hAnsi="Arial" w:cs="Arial"/>
          <w:b/>
          <w:color w:val="00B050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</w:p>
    <w:p w:rsidR="00EB3109" w:rsidRPr="00D4278D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EE7F56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EE7F5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EE7F56">
        <w:rPr>
          <w:rFonts w:ascii="Arial" w:hAnsi="Arial" w:cs="Arial"/>
          <w:b/>
          <w:bCs/>
          <w:sz w:val="36"/>
          <w:szCs w:val="36"/>
        </w:rPr>
        <w:t xml:space="preserve"> </w:t>
      </w:r>
      <w:r w:rsidRPr="00D4278D">
        <w:rPr>
          <w:rFonts w:ascii="Arial" w:hAnsi="Arial" w:cs="Arial"/>
          <w:b/>
          <w:bCs/>
          <w:sz w:val="36"/>
          <w:szCs w:val="36"/>
          <w:u w:val="single"/>
        </w:rPr>
        <w:t xml:space="preserve">10 ans UK </w:t>
      </w:r>
    </w:p>
    <w:p w:rsidR="006E6472" w:rsidRPr="00D4278D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D4278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6E6472" w:rsidRPr="00D4278D" w:rsidRDefault="0023366A" w:rsidP="00B65AF1">
      <w:pPr>
        <w:ind w:left="-283"/>
        <w:jc w:val="both"/>
        <w:rPr>
          <w:rFonts w:ascii="Arial" w:hAnsi="Arial" w:cs="Arial"/>
          <w:b/>
          <w:bCs/>
        </w:rPr>
      </w:pPr>
      <w:r w:rsidRPr="0023366A">
        <w:rPr>
          <w:rFonts w:ascii="Arial" w:hAnsi="Arial" w:cs="Arial"/>
          <w:b/>
          <w:bCs/>
          <w:noProof/>
        </w:rPr>
        <w:drawing>
          <wp:inline distT="0" distB="0" distL="0" distR="0">
            <wp:extent cx="6644913" cy="4239985"/>
            <wp:effectExtent l="0" t="0" r="3810" b="8255"/>
            <wp:docPr id="8" name="Image 8" descr="C:\Users\jlattal\AppData\Local\Temp\Bloomberg\temp\bfm83F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lattal\AppData\Local\Temp\Bloomberg\temp\bfm83FD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50" cy="4244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6F0A91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D43DAB" w:rsidRPr="006F0A91" w:rsidRDefault="0023366A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3366A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435929"/>
            <wp:effectExtent l="0" t="0" r="3175" b="3175"/>
            <wp:docPr id="9" name="Image 9" descr="C:\Users\jlattal\AppData\Local\Temp\Bloomberg\temp\bfmDAA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lattal\AppData\Local\Temp\Bloomberg\temp\bfmDAA9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294" cy="44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6F0A91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3B2136" w:rsidRPr="006F0A91" w:rsidRDefault="003B2136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C23C25" w:rsidRDefault="0023366A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3366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78086"/>
            <wp:effectExtent l="0" t="0" r="3175" b="8255"/>
            <wp:docPr id="10" name="Image 10" descr="C:\Users\jlattal\AppData\Local\Temp\Bloomberg\temp\bfm34E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lattal\AppData\Local\Temp\Bloomberg\temp\bfm34E2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045" cy="427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98" w:rsidRPr="006F0A91" w:rsidRDefault="009B709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C21FB" w:rsidRDefault="005530C2" w:rsidP="003F42D2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lastRenderedPageBreak/>
        <w:t>M :</w:t>
      </w:r>
      <w:r w:rsidRPr="00B52897">
        <w:rPr>
          <w:rFonts w:ascii="Tahoma" w:hAnsi="Tahoma" w:cs="Tahoma"/>
          <w:bCs/>
        </w:rPr>
        <w:t xml:space="preserve"> </w:t>
      </w:r>
      <w:r w:rsidR="00D67CDE">
        <w:rPr>
          <w:rFonts w:ascii="Tahoma" w:hAnsi="Tahoma" w:cs="Tahoma"/>
          <w:bCs/>
        </w:rPr>
        <w:t xml:space="preserve">Le </w:t>
      </w:r>
      <w:r w:rsidR="00CE3BFE">
        <w:rPr>
          <w:rFonts w:ascii="Tahoma" w:hAnsi="Tahoma" w:cs="Tahoma"/>
          <w:bCs/>
        </w:rPr>
        <w:t xml:space="preserve">taux est entré dans son nuage. Au cours du mois d’octobre, </w:t>
      </w:r>
      <w:r w:rsidR="009B7098">
        <w:rPr>
          <w:rFonts w:ascii="Tahoma" w:hAnsi="Tahoma" w:cs="Tahoma"/>
          <w:bCs/>
        </w:rPr>
        <w:t>le nuage représentera</w:t>
      </w:r>
      <w:r w:rsidR="00CE3BFE">
        <w:rPr>
          <w:rFonts w:ascii="Tahoma" w:hAnsi="Tahoma" w:cs="Tahoma"/>
          <w:bCs/>
        </w:rPr>
        <w:t xml:space="preserve"> ses niveaux d’équilibre compris entre 1.40 et </w:t>
      </w:r>
      <w:r w:rsidR="00DC3B23">
        <w:rPr>
          <w:rFonts w:ascii="Tahoma" w:hAnsi="Tahoma" w:cs="Tahoma"/>
          <w:bCs/>
        </w:rPr>
        <w:t>1.79.</w:t>
      </w:r>
    </w:p>
    <w:p w:rsidR="007A5C06" w:rsidRDefault="0098556B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support matérialisé par la borne basse du nuage sera renforcé pour le mois par le plat de TS. </w:t>
      </w:r>
      <w:r w:rsidR="007A5C06">
        <w:rPr>
          <w:rFonts w:ascii="Tahoma" w:hAnsi="Tahoma" w:cs="Tahoma"/>
          <w:bCs/>
        </w:rPr>
        <w:t>Il</w:t>
      </w:r>
      <w:r>
        <w:rPr>
          <w:rFonts w:ascii="Tahoma" w:hAnsi="Tahoma" w:cs="Tahoma"/>
          <w:bCs/>
        </w:rPr>
        <w:t xml:space="preserve"> sera difficile à </w:t>
      </w:r>
      <w:r w:rsidR="007A5C06">
        <w:rPr>
          <w:rFonts w:ascii="Tahoma" w:hAnsi="Tahoma" w:cs="Tahoma"/>
          <w:bCs/>
        </w:rPr>
        <w:t>passer.</w:t>
      </w:r>
    </w:p>
    <w:p w:rsidR="003D08EB" w:rsidRDefault="003D08EB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La KS de la LS formera une résistance sur 1.64.</w:t>
      </w:r>
    </w:p>
    <w:p w:rsidR="00332645" w:rsidRPr="00B52897" w:rsidRDefault="00332645" w:rsidP="001B1B61">
      <w:pPr>
        <w:jc w:val="both"/>
        <w:rPr>
          <w:rFonts w:ascii="Tahoma" w:hAnsi="Tahoma" w:cs="Tahoma"/>
          <w:bCs/>
        </w:rPr>
      </w:pPr>
    </w:p>
    <w:p w:rsidR="00496A2B" w:rsidRDefault="00134724" w:rsidP="003F42D2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496A2B">
        <w:rPr>
          <w:rFonts w:ascii="Tahoma" w:hAnsi="Tahoma" w:cs="Tahoma"/>
          <w:bCs/>
        </w:rPr>
        <w:t xml:space="preserve">Sur cette unité de temps, l’environnement haussier se met </w:t>
      </w:r>
      <w:r w:rsidR="00B21362">
        <w:rPr>
          <w:rFonts w:ascii="Tahoma" w:hAnsi="Tahoma" w:cs="Tahoma"/>
          <w:bCs/>
        </w:rPr>
        <w:t xml:space="preserve">progressivement </w:t>
      </w:r>
      <w:r w:rsidR="00496A2B">
        <w:rPr>
          <w:rFonts w:ascii="Tahoma" w:hAnsi="Tahoma" w:cs="Tahoma"/>
          <w:bCs/>
        </w:rPr>
        <w:t>en place. La hausse ne reprendra qu’en cassure du haut de 1.69. SSA et TS de la KS formeront pour la semaine une zone de support comprise entre 1.51 et 1.46.</w:t>
      </w:r>
    </w:p>
    <w:p w:rsidR="005021FC" w:rsidRDefault="00802E3A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Au-dessus</w:t>
      </w:r>
      <w:r w:rsidR="00496A2B">
        <w:rPr>
          <w:rFonts w:ascii="Tahoma" w:hAnsi="Tahoma" w:cs="Tahoma"/>
          <w:bCs/>
        </w:rPr>
        <w:t xml:space="preserve"> de ce support, le taux pourra </w:t>
      </w:r>
      <w:r w:rsidR="00B21362">
        <w:rPr>
          <w:rFonts w:ascii="Tahoma" w:hAnsi="Tahoma" w:cs="Tahoma"/>
          <w:bCs/>
        </w:rPr>
        <w:t xml:space="preserve">revenir </w:t>
      </w:r>
      <w:r w:rsidR="00496A2B">
        <w:rPr>
          <w:rFonts w:ascii="Tahoma" w:hAnsi="Tahoma" w:cs="Tahoma"/>
          <w:bCs/>
        </w:rPr>
        <w:t>tester les hauts récents.</w:t>
      </w:r>
      <w:r w:rsidR="002F631A">
        <w:rPr>
          <w:rFonts w:ascii="Tahoma" w:hAnsi="Tahoma" w:cs="Tahoma"/>
          <w:bCs/>
        </w:rPr>
        <w:t xml:space="preserve"> 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CB7366" w:rsidRDefault="00134724" w:rsidP="00B0131A">
      <w:pPr>
        <w:jc w:val="both"/>
        <w:rPr>
          <w:rFonts w:ascii="Arial" w:hAnsi="Arial" w:cs="Arial"/>
          <w:bCs/>
        </w:rPr>
      </w:pPr>
      <w:r w:rsidRPr="00F950A8">
        <w:rPr>
          <w:rFonts w:ascii="Arial" w:hAnsi="Arial" w:cs="Arial"/>
          <w:b/>
          <w:bCs/>
        </w:rPr>
        <w:t xml:space="preserve">D : </w:t>
      </w:r>
      <w:r w:rsidR="00FC04E2">
        <w:rPr>
          <w:rFonts w:ascii="Arial" w:hAnsi="Arial" w:cs="Arial"/>
          <w:bCs/>
        </w:rPr>
        <w:t xml:space="preserve">Le </w:t>
      </w:r>
      <w:r w:rsidR="00496A2B">
        <w:rPr>
          <w:rFonts w:ascii="Arial" w:hAnsi="Arial" w:cs="Arial"/>
          <w:bCs/>
        </w:rPr>
        <w:t>march</w:t>
      </w:r>
      <w:r w:rsidR="00B21362">
        <w:rPr>
          <w:rFonts w:ascii="Arial" w:hAnsi="Arial" w:cs="Arial"/>
          <w:bCs/>
        </w:rPr>
        <w:t xml:space="preserve">é consolide sur le court terme </w:t>
      </w:r>
      <w:r w:rsidR="00496A2B">
        <w:rPr>
          <w:rFonts w:ascii="Arial" w:hAnsi="Arial" w:cs="Arial"/>
          <w:bCs/>
        </w:rPr>
        <w:t>autour de l’ancienne résistance de 1.57</w:t>
      </w:r>
      <w:r w:rsidR="00B21362">
        <w:rPr>
          <w:rFonts w:ascii="Arial" w:hAnsi="Arial" w:cs="Arial"/>
          <w:bCs/>
        </w:rPr>
        <w:t xml:space="preserve">. La dérive latérale est comprise entre </w:t>
      </w:r>
      <w:r w:rsidR="00496A2B">
        <w:rPr>
          <w:rFonts w:ascii="Arial" w:hAnsi="Arial" w:cs="Arial"/>
          <w:bCs/>
        </w:rPr>
        <w:t>une résistance sous 1.64 et un support sur 1.54.</w:t>
      </w:r>
    </w:p>
    <w:p w:rsidR="00496A2B" w:rsidRPr="00FC04E2" w:rsidRDefault="00496A2B" w:rsidP="00B0131A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 xml:space="preserve">En cassure de 1.64, le taux pourra reprendre son chemin de la hausse avec pour cible 1.69 </w:t>
      </w:r>
      <w:r w:rsidR="00423B60">
        <w:rPr>
          <w:rFonts w:ascii="Arial" w:hAnsi="Arial" w:cs="Arial"/>
          <w:bCs/>
        </w:rPr>
        <w:t>suivi en rupture de</w:t>
      </w:r>
      <w:r>
        <w:rPr>
          <w:rFonts w:ascii="Arial" w:hAnsi="Arial" w:cs="Arial"/>
          <w:bCs/>
        </w:rPr>
        <w:t xml:space="preserve"> 1.79. </w:t>
      </w:r>
      <w:r w:rsidR="0062450E">
        <w:rPr>
          <w:rFonts w:ascii="Arial" w:hAnsi="Arial" w:cs="Arial"/>
          <w:bCs/>
        </w:rPr>
        <w:t>Sous 1.54</w:t>
      </w:r>
      <w:r>
        <w:rPr>
          <w:rFonts w:ascii="Arial" w:hAnsi="Arial" w:cs="Arial"/>
          <w:bCs/>
        </w:rPr>
        <w:t>, le 10 ans</w:t>
      </w:r>
      <w:r w:rsidR="00115FF5">
        <w:rPr>
          <w:rFonts w:ascii="Arial" w:hAnsi="Arial" w:cs="Arial"/>
          <w:bCs/>
        </w:rPr>
        <w:t xml:space="preserve"> s’orientera sur un petit plat de KS à 1.45 avant l’ancienne résistance de court terme de 1.40.</w:t>
      </w:r>
    </w:p>
    <w:p w:rsidR="009435E0" w:rsidRDefault="009435E0" w:rsidP="005530C2">
      <w:pPr>
        <w:jc w:val="both"/>
        <w:rPr>
          <w:rFonts w:ascii="Arial" w:hAnsi="Arial" w:cs="Arial"/>
          <w:color w:val="FF0000"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E6550D" w:rsidRPr="00E6550D" w:rsidRDefault="005530C2" w:rsidP="003F42D2">
      <w:pPr>
        <w:jc w:val="both"/>
        <w:rPr>
          <w:rFonts w:ascii="Arial" w:hAnsi="Arial" w:cs="Arial"/>
          <w:b/>
          <w:color w:val="00B050"/>
        </w:rPr>
      </w:pPr>
      <w:r w:rsidRPr="00E6550D">
        <w:rPr>
          <w:rFonts w:ascii="Arial" w:hAnsi="Arial" w:cs="Arial"/>
          <w:b/>
          <w:color w:val="00B050"/>
          <w:u w:val="single"/>
        </w:rPr>
        <w:t>HEBDOMADAIRE</w:t>
      </w:r>
      <w:r w:rsidRPr="00E6550D">
        <w:rPr>
          <w:rFonts w:ascii="Arial" w:hAnsi="Arial" w:cs="Arial"/>
          <w:b/>
          <w:color w:val="00B050"/>
        </w:rPr>
        <w:t xml:space="preserve"> : </w:t>
      </w:r>
      <w:r w:rsidR="00802E3A">
        <w:rPr>
          <w:rFonts w:ascii="Arial" w:hAnsi="Arial" w:cs="Arial"/>
          <w:b/>
          <w:color w:val="00B050"/>
        </w:rPr>
        <w:t>Au-dessus</w:t>
      </w:r>
      <w:r w:rsidR="001302E7">
        <w:rPr>
          <w:rFonts w:ascii="Arial" w:hAnsi="Arial" w:cs="Arial"/>
          <w:b/>
          <w:color w:val="00B050"/>
        </w:rPr>
        <w:t xml:space="preserve"> de 1.40, le biais haussier sera favorisé. Sur un horizon de court terme, le marché consolide entre 1.64 et 1.54. En cassure de 1.64 reprise de la hausse sur 1.69 et/ou 1.79. Sous 1.54, support </w:t>
      </w:r>
      <w:r w:rsidR="00C407EF">
        <w:rPr>
          <w:rFonts w:ascii="Arial" w:hAnsi="Arial" w:cs="Arial"/>
          <w:b/>
          <w:color w:val="00B050"/>
        </w:rPr>
        <w:t>sur</w:t>
      </w:r>
      <w:r w:rsidR="001302E7">
        <w:rPr>
          <w:rFonts w:ascii="Arial" w:hAnsi="Arial" w:cs="Arial"/>
          <w:b/>
          <w:color w:val="00B050"/>
        </w:rPr>
        <w:t xml:space="preserve"> 1.45 </w:t>
      </w:r>
      <w:r w:rsidR="00C407EF">
        <w:rPr>
          <w:rFonts w:ascii="Arial" w:hAnsi="Arial" w:cs="Arial"/>
          <w:b/>
          <w:color w:val="00B050"/>
        </w:rPr>
        <w:t>avant 1.40.</w:t>
      </w:r>
    </w:p>
    <w:p w:rsidR="00F8001F" w:rsidRDefault="00F8001F" w:rsidP="00BE257A">
      <w:pPr>
        <w:jc w:val="both"/>
        <w:rPr>
          <w:rFonts w:ascii="Arial" w:hAnsi="Arial" w:cs="Arial"/>
          <w:b/>
          <w:color w:val="00B0F0"/>
        </w:rPr>
      </w:pPr>
    </w:p>
    <w:p w:rsidR="0062450E" w:rsidRDefault="0062450E" w:rsidP="00BE257A">
      <w:pPr>
        <w:jc w:val="both"/>
        <w:rPr>
          <w:rFonts w:ascii="Arial" w:hAnsi="Arial" w:cs="Arial"/>
          <w:b/>
          <w:color w:val="00B0F0"/>
        </w:rPr>
      </w:pPr>
    </w:p>
    <w:p w:rsidR="00275122" w:rsidRDefault="00275122" w:rsidP="00BE257A">
      <w:pPr>
        <w:jc w:val="both"/>
        <w:rPr>
          <w:rFonts w:ascii="Arial" w:hAnsi="Arial" w:cs="Arial"/>
          <w:b/>
          <w:color w:val="00B0F0"/>
        </w:rPr>
      </w:pPr>
    </w:p>
    <w:p w:rsidR="0028603F" w:rsidRPr="00E6550D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E6550D">
        <w:rPr>
          <w:rFonts w:ascii="Arial" w:hAnsi="Arial" w:cs="Arial"/>
          <w:b/>
          <w:bCs/>
          <w:sz w:val="36"/>
          <w:szCs w:val="36"/>
          <w:u w:val="single"/>
        </w:rPr>
        <w:t xml:space="preserve">10 ans </w:t>
      </w:r>
      <w:r w:rsidR="00A2391D" w:rsidRPr="00E6550D">
        <w:rPr>
          <w:rFonts w:ascii="Arial" w:hAnsi="Arial" w:cs="Arial"/>
          <w:b/>
          <w:bCs/>
          <w:sz w:val="36"/>
          <w:szCs w:val="36"/>
          <w:u w:val="single"/>
        </w:rPr>
        <w:t>JP</w:t>
      </w:r>
    </w:p>
    <w:p w:rsidR="00F72829" w:rsidRPr="00E6550D" w:rsidRDefault="00F72829" w:rsidP="00BE257A">
      <w:pPr>
        <w:jc w:val="both"/>
        <w:rPr>
          <w:rFonts w:ascii="Arial" w:hAnsi="Arial" w:cs="Arial"/>
          <w:b/>
          <w:color w:val="00B050"/>
        </w:rPr>
      </w:pPr>
      <w:r w:rsidRPr="00E6550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E6550D">
        <w:rPr>
          <w:rFonts w:ascii="Arial" w:hAnsi="Arial" w:cs="Arial"/>
          <w:b/>
          <w:i/>
        </w:rPr>
        <w:t xml:space="preserve">                             </w:t>
      </w:r>
    </w:p>
    <w:p w:rsidR="008F1539" w:rsidRPr="00E6550D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E6550D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F72829" w:rsidRPr="00E6550D" w:rsidRDefault="003908C4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3908C4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lastRenderedPageBreak/>
        <w:drawing>
          <wp:inline distT="0" distB="0" distL="0" distR="0">
            <wp:extent cx="6645330" cy="4299857"/>
            <wp:effectExtent l="0" t="0" r="3175" b="5715"/>
            <wp:docPr id="13" name="Image 13" descr="C:\Users\jlattal\AppData\Local\Temp\Bloomberg\temp\bfm6B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lattal\AppData\Local\Temp\Bloomberg\temp\bfm6B15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90" cy="430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F0A91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8F1539" w:rsidRPr="006F0A91" w:rsidRDefault="003908C4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3908C4">
        <w:rPr>
          <w:rFonts w:ascii="Arial" w:hAnsi="Arial" w:cs="Arial"/>
          <w:noProof/>
        </w:rPr>
        <w:drawing>
          <wp:inline distT="0" distB="0" distL="0" distR="0">
            <wp:extent cx="6645330" cy="4196443"/>
            <wp:effectExtent l="0" t="0" r="3175" b="0"/>
            <wp:docPr id="12" name="Image 12" descr="C:\Users\jlattal\AppData\Local\Temp\Bloomberg\temp\bfmF0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lattal\AppData\Local\Temp\Bloomberg\temp\bfmF0A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508" cy="4200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6F0A91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7F215B" w:rsidRPr="006F0A91" w:rsidRDefault="00AB09C6" w:rsidP="005428F6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t xml:space="preserve">           </w:t>
      </w:r>
      <w:r w:rsidR="008F1539" w:rsidRPr="006F0A91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CA23A7" w:rsidRPr="006F0A91" w:rsidRDefault="00CA23A7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CA23A7" w:rsidRDefault="003908C4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3908C4">
        <w:rPr>
          <w:rFonts w:ascii="Arial" w:hAnsi="Arial" w:cs="Arial"/>
          <w:noProof/>
        </w:rPr>
        <w:drawing>
          <wp:inline distT="0" distB="0" distL="0" distR="0">
            <wp:extent cx="6645330" cy="4098472"/>
            <wp:effectExtent l="0" t="0" r="3175" b="0"/>
            <wp:docPr id="11" name="Image 11" descr="C:\Users\jlattal\AppData\Local\Temp\Bloomberg\temp\bfmB58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lattal\AppData\Local\Temp\Bloomberg\temp\bfmB58C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708" cy="410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122" w:rsidRPr="006F0A91" w:rsidRDefault="00275122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AF5041" w:rsidRDefault="0034170D" w:rsidP="003F42D2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412CB3">
        <w:rPr>
          <w:rFonts w:ascii="Tahoma" w:hAnsi="Tahoma" w:cs="Tahoma"/>
          <w:bCs/>
        </w:rPr>
        <w:t xml:space="preserve">Le </w:t>
      </w:r>
      <w:r w:rsidR="00CE3206">
        <w:rPr>
          <w:rFonts w:ascii="Tahoma" w:hAnsi="Tahoma" w:cs="Tahoma"/>
          <w:bCs/>
        </w:rPr>
        <w:t xml:space="preserve">taux a pénétré son nuage. Au cours du mois le support matérialisé par la SSA sera sur 0.07.  Le plat de TS constituera un autre support, juste </w:t>
      </w:r>
      <w:r w:rsidR="00FA6116">
        <w:rPr>
          <w:rFonts w:ascii="Tahoma" w:hAnsi="Tahoma" w:cs="Tahoma"/>
          <w:bCs/>
        </w:rPr>
        <w:t>au-dessus</w:t>
      </w:r>
      <w:r w:rsidR="00CE3206">
        <w:rPr>
          <w:rFonts w:ascii="Tahoma" w:hAnsi="Tahoma" w:cs="Tahoma"/>
          <w:bCs/>
        </w:rPr>
        <w:t xml:space="preserve"> de 0.08.</w:t>
      </w:r>
      <w:r w:rsidR="00F06E5A">
        <w:rPr>
          <w:rFonts w:ascii="Tahoma" w:hAnsi="Tahoma" w:cs="Tahoma"/>
          <w:bCs/>
        </w:rPr>
        <w:t xml:space="preserve"> </w:t>
      </w:r>
    </w:p>
    <w:p w:rsidR="00F06E5A" w:rsidRDefault="00FA6116" w:rsidP="003F42D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Au-dessus</w:t>
      </w:r>
      <w:r w:rsidR="00F06E5A">
        <w:rPr>
          <w:rFonts w:ascii="Tahoma" w:hAnsi="Tahoma" w:cs="Tahoma"/>
          <w:bCs/>
        </w:rPr>
        <w:t xml:space="preserve"> de 0.07, le taux évoluera </w:t>
      </w:r>
      <w:r w:rsidR="00833FC9">
        <w:rPr>
          <w:rFonts w:ascii="Tahoma" w:hAnsi="Tahoma" w:cs="Tahoma"/>
          <w:bCs/>
        </w:rPr>
        <w:t>dans sa zone</w:t>
      </w:r>
      <w:r w:rsidR="00F06E5A">
        <w:rPr>
          <w:rFonts w:ascii="Tahoma" w:hAnsi="Tahoma" w:cs="Tahoma"/>
          <w:bCs/>
        </w:rPr>
        <w:t xml:space="preserve"> d’équilibre de long terme. La </w:t>
      </w:r>
      <w:r>
        <w:rPr>
          <w:rFonts w:ascii="Tahoma" w:hAnsi="Tahoma" w:cs="Tahoma"/>
          <w:bCs/>
        </w:rPr>
        <w:t>résistance</w:t>
      </w:r>
      <w:r w:rsidR="00F06E5A">
        <w:rPr>
          <w:rFonts w:ascii="Tahoma" w:hAnsi="Tahoma" w:cs="Tahoma"/>
          <w:bCs/>
        </w:rPr>
        <w:t xml:space="preserve"> </w:t>
      </w:r>
      <w:r w:rsidR="008C648F">
        <w:rPr>
          <w:rFonts w:ascii="Tahoma" w:hAnsi="Tahoma" w:cs="Tahoma"/>
          <w:bCs/>
        </w:rPr>
        <w:t xml:space="preserve">se situe sur 0.35 et représente un plat. Mais avant d’envisager cet objectif éloigné des niveaux actuels du marché, la LS devra s’affranchir </w:t>
      </w:r>
      <w:r w:rsidR="00833FC9">
        <w:rPr>
          <w:rFonts w:ascii="Tahoma" w:hAnsi="Tahoma" w:cs="Tahoma"/>
          <w:bCs/>
        </w:rPr>
        <w:t xml:space="preserve">d’un petit plat de </w:t>
      </w:r>
      <w:r w:rsidR="008C648F">
        <w:rPr>
          <w:rFonts w:ascii="Tahoma" w:hAnsi="Tahoma" w:cs="Tahoma"/>
          <w:bCs/>
        </w:rPr>
        <w:t>KS sur 0.15.</w:t>
      </w:r>
    </w:p>
    <w:p w:rsidR="0034170D" w:rsidRPr="00D724BF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Tahoma" w:hAnsi="Tahoma" w:cs="Tahoma"/>
          <w:bCs/>
        </w:rPr>
        <w:t xml:space="preserve">  </w:t>
      </w:r>
    </w:p>
    <w:p w:rsidR="00726EF5" w:rsidRDefault="0034170D" w:rsidP="003F42D2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A345DD">
        <w:rPr>
          <w:rFonts w:ascii="Tahoma" w:hAnsi="Tahoma" w:cs="Tahoma"/>
          <w:bCs/>
        </w:rPr>
        <w:t xml:space="preserve">Pour envisager la reprise de la hausse, le taux devra s’établir durablement </w:t>
      </w:r>
      <w:r w:rsidR="00FA6116">
        <w:rPr>
          <w:rFonts w:ascii="Tahoma" w:hAnsi="Tahoma" w:cs="Tahoma"/>
          <w:bCs/>
        </w:rPr>
        <w:t>au-dessus</w:t>
      </w:r>
      <w:r w:rsidR="00A345DD">
        <w:rPr>
          <w:rFonts w:ascii="Tahoma" w:hAnsi="Tahoma" w:cs="Tahoma"/>
          <w:bCs/>
        </w:rPr>
        <w:t xml:space="preserve"> de la résistance</w:t>
      </w:r>
      <w:r w:rsidR="007F343A">
        <w:rPr>
          <w:rFonts w:ascii="Tahoma" w:hAnsi="Tahoma" w:cs="Tahoma"/>
          <w:bCs/>
        </w:rPr>
        <w:t xml:space="preserve"> de 0.15</w:t>
      </w:r>
      <w:r w:rsidR="00A345DD">
        <w:rPr>
          <w:rFonts w:ascii="Tahoma" w:hAnsi="Tahoma" w:cs="Tahoma"/>
          <w:bCs/>
        </w:rPr>
        <w:t xml:space="preserve">. Sous ce point le plat de KS de 0.08 ne devra pas être franchi </w:t>
      </w:r>
      <w:r w:rsidR="007F343A">
        <w:rPr>
          <w:rFonts w:ascii="Tahoma" w:hAnsi="Tahoma" w:cs="Tahoma"/>
          <w:bCs/>
        </w:rPr>
        <w:t>si l’on veut</w:t>
      </w:r>
      <w:r w:rsidR="00A345DD">
        <w:rPr>
          <w:rFonts w:ascii="Tahoma" w:hAnsi="Tahoma" w:cs="Tahoma"/>
          <w:bCs/>
        </w:rPr>
        <w:t xml:space="preserve"> avantager la hausse sur le moyen terme.</w:t>
      </w:r>
    </w:p>
    <w:p w:rsidR="00726EF5" w:rsidRPr="00D724BF" w:rsidRDefault="00726EF5" w:rsidP="0034170D">
      <w:pPr>
        <w:jc w:val="both"/>
        <w:rPr>
          <w:rFonts w:ascii="Arial" w:hAnsi="Arial" w:cs="Arial"/>
          <w:b/>
          <w:bCs/>
        </w:rPr>
      </w:pPr>
    </w:p>
    <w:p w:rsidR="00726EF5" w:rsidRPr="00D724BF" w:rsidRDefault="0034170D" w:rsidP="003F42D2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AC6C2D">
        <w:rPr>
          <w:rFonts w:ascii="Tahoma" w:hAnsi="Tahoma" w:cs="Tahoma"/>
          <w:bCs/>
        </w:rPr>
        <w:t>Le plat de nuage de court terme sur 0.08 renforce le support évoqué sur le moyen terme</w:t>
      </w:r>
      <w:r w:rsidR="0031658C">
        <w:rPr>
          <w:rFonts w:ascii="Tahoma" w:hAnsi="Tahoma" w:cs="Tahoma"/>
          <w:bCs/>
        </w:rPr>
        <w:t xml:space="preserve">. La KS progresse par paliers et sert de support au mouvement. </w:t>
      </w:r>
      <w:r w:rsidR="00C337CC">
        <w:rPr>
          <w:rFonts w:ascii="Tahoma" w:hAnsi="Tahoma" w:cs="Tahoma"/>
          <w:bCs/>
        </w:rPr>
        <w:t>Sans nouveaux hauts, e</w:t>
      </w:r>
      <w:r w:rsidR="0031658C">
        <w:rPr>
          <w:rFonts w:ascii="Tahoma" w:hAnsi="Tahoma" w:cs="Tahoma"/>
          <w:bCs/>
        </w:rPr>
        <w:t>lle évoluera de 0.11 à 0.12 au cours de la semaine.</w:t>
      </w:r>
      <w:r w:rsidR="00AC6C2D">
        <w:rPr>
          <w:rFonts w:ascii="Tahoma" w:hAnsi="Tahoma" w:cs="Tahoma"/>
          <w:bCs/>
        </w:rPr>
        <w:t xml:space="preserve"> </w:t>
      </w:r>
    </w:p>
    <w:p w:rsidR="0034170D" w:rsidRPr="00BC73E5" w:rsidRDefault="0034170D" w:rsidP="0034170D">
      <w:pPr>
        <w:jc w:val="both"/>
        <w:rPr>
          <w:rFonts w:ascii="Tahoma" w:hAnsi="Tahoma" w:cs="Tahoma"/>
          <w:bCs/>
        </w:rPr>
      </w:pPr>
    </w:p>
    <w:p w:rsidR="0034170D" w:rsidRPr="00726EF5" w:rsidRDefault="0034170D" w:rsidP="0034170D">
      <w:pPr>
        <w:jc w:val="both"/>
        <w:rPr>
          <w:rFonts w:ascii="Arial" w:hAnsi="Arial" w:cs="Arial"/>
          <w:color w:val="FF0000"/>
        </w:rPr>
      </w:pPr>
    </w:p>
    <w:p w:rsidR="004A2834" w:rsidRPr="00264FEC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264FEC">
        <w:rPr>
          <w:rFonts w:ascii="Arial" w:hAnsi="Arial" w:cs="Arial"/>
          <w:b/>
          <w:color w:val="00B050"/>
          <w:u w:val="single"/>
        </w:rPr>
        <w:t>HEBDOMADAIRE</w:t>
      </w:r>
      <w:r w:rsidRPr="00264FEC">
        <w:rPr>
          <w:rFonts w:ascii="Arial" w:hAnsi="Arial" w:cs="Arial"/>
          <w:b/>
          <w:color w:val="00B050"/>
        </w:rPr>
        <w:t xml:space="preserve"> : </w:t>
      </w:r>
      <w:r w:rsidR="00813B75">
        <w:rPr>
          <w:rFonts w:ascii="Arial" w:hAnsi="Arial" w:cs="Arial"/>
          <w:b/>
          <w:color w:val="00B050"/>
        </w:rPr>
        <w:t xml:space="preserve">La hausse sur le court terme est lente. Malgré cette dynamique, un maintien du taux </w:t>
      </w:r>
      <w:r w:rsidR="00FA6116">
        <w:rPr>
          <w:rFonts w:ascii="Arial" w:hAnsi="Arial" w:cs="Arial"/>
          <w:b/>
          <w:color w:val="00B050"/>
        </w:rPr>
        <w:t>au-dessus</w:t>
      </w:r>
      <w:r w:rsidR="00813B75">
        <w:rPr>
          <w:rFonts w:ascii="Arial" w:hAnsi="Arial" w:cs="Arial"/>
          <w:b/>
          <w:color w:val="00B050"/>
        </w:rPr>
        <w:t xml:space="preserve"> de 0.11-</w:t>
      </w:r>
      <w:r w:rsidR="00C337CC">
        <w:rPr>
          <w:rFonts w:ascii="Arial" w:hAnsi="Arial" w:cs="Arial"/>
          <w:b/>
          <w:color w:val="00B050"/>
        </w:rPr>
        <w:t xml:space="preserve"> </w:t>
      </w:r>
      <w:r w:rsidR="00813B75">
        <w:rPr>
          <w:rFonts w:ascii="Arial" w:hAnsi="Arial" w:cs="Arial"/>
          <w:b/>
          <w:color w:val="00B050"/>
        </w:rPr>
        <w:t>0.12 permettra de garder une vue avantageant la poursuite de la hausse.</w:t>
      </w:r>
      <w:r w:rsidR="00442012">
        <w:rPr>
          <w:rFonts w:ascii="Arial" w:hAnsi="Arial" w:cs="Arial"/>
          <w:b/>
          <w:color w:val="00B050"/>
        </w:rPr>
        <w:t xml:space="preserve"> En retrait, 0.08 ne devra pas être franchi. </w:t>
      </w:r>
    </w:p>
    <w:p w:rsidR="00DD404E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</w:t>
      </w:r>
    </w:p>
    <w:p w:rsidR="00F8001F" w:rsidRPr="0006091F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8C4">
          <w:rPr>
            <w:noProof/>
          </w:rPr>
          <w:t>11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2EAA"/>
    <w:rsid w:val="000043C9"/>
    <w:rsid w:val="00006573"/>
    <w:rsid w:val="00011200"/>
    <w:rsid w:val="00015DE9"/>
    <w:rsid w:val="00024342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450A"/>
    <w:rsid w:val="0006069D"/>
    <w:rsid w:val="0006091F"/>
    <w:rsid w:val="0006167C"/>
    <w:rsid w:val="00063DD8"/>
    <w:rsid w:val="000641C0"/>
    <w:rsid w:val="00067109"/>
    <w:rsid w:val="000679AC"/>
    <w:rsid w:val="00077732"/>
    <w:rsid w:val="00081051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B156B"/>
    <w:rsid w:val="000B6ECC"/>
    <w:rsid w:val="000B7E03"/>
    <w:rsid w:val="000C0677"/>
    <w:rsid w:val="000C4889"/>
    <w:rsid w:val="000C5BCC"/>
    <w:rsid w:val="000C702C"/>
    <w:rsid w:val="000D031B"/>
    <w:rsid w:val="000D17A4"/>
    <w:rsid w:val="000D21A7"/>
    <w:rsid w:val="000D268A"/>
    <w:rsid w:val="000D36B4"/>
    <w:rsid w:val="000D4E0C"/>
    <w:rsid w:val="000D6642"/>
    <w:rsid w:val="000D6D9D"/>
    <w:rsid w:val="000D72F9"/>
    <w:rsid w:val="000D7ED2"/>
    <w:rsid w:val="000E1AED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4E12"/>
    <w:rsid w:val="0010583E"/>
    <w:rsid w:val="00112363"/>
    <w:rsid w:val="00114CFE"/>
    <w:rsid w:val="001155DC"/>
    <w:rsid w:val="00115FF5"/>
    <w:rsid w:val="00116E2A"/>
    <w:rsid w:val="00124CE0"/>
    <w:rsid w:val="0012530F"/>
    <w:rsid w:val="001259C9"/>
    <w:rsid w:val="00126BB5"/>
    <w:rsid w:val="0012750D"/>
    <w:rsid w:val="0013012F"/>
    <w:rsid w:val="001302E7"/>
    <w:rsid w:val="00134724"/>
    <w:rsid w:val="00141BFC"/>
    <w:rsid w:val="00141F36"/>
    <w:rsid w:val="001420E9"/>
    <w:rsid w:val="00142231"/>
    <w:rsid w:val="00145281"/>
    <w:rsid w:val="001474FD"/>
    <w:rsid w:val="00151611"/>
    <w:rsid w:val="00151A43"/>
    <w:rsid w:val="00152500"/>
    <w:rsid w:val="00152726"/>
    <w:rsid w:val="00153318"/>
    <w:rsid w:val="001562F5"/>
    <w:rsid w:val="0016468C"/>
    <w:rsid w:val="00167C50"/>
    <w:rsid w:val="0017044D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460F"/>
    <w:rsid w:val="001900F2"/>
    <w:rsid w:val="001929A4"/>
    <w:rsid w:val="0019448F"/>
    <w:rsid w:val="0019471F"/>
    <w:rsid w:val="00194BF8"/>
    <w:rsid w:val="00196168"/>
    <w:rsid w:val="001A6D35"/>
    <w:rsid w:val="001A7163"/>
    <w:rsid w:val="001B1120"/>
    <w:rsid w:val="001B1B61"/>
    <w:rsid w:val="001B313E"/>
    <w:rsid w:val="001C0911"/>
    <w:rsid w:val="001C0A29"/>
    <w:rsid w:val="001C1C7A"/>
    <w:rsid w:val="001C6728"/>
    <w:rsid w:val="001C7F03"/>
    <w:rsid w:val="001D1566"/>
    <w:rsid w:val="001D21C0"/>
    <w:rsid w:val="001D2CFB"/>
    <w:rsid w:val="001E4E26"/>
    <w:rsid w:val="001E5FC8"/>
    <w:rsid w:val="001E7AFE"/>
    <w:rsid w:val="001E7C78"/>
    <w:rsid w:val="001F0E5F"/>
    <w:rsid w:val="001F4F7F"/>
    <w:rsid w:val="002000EA"/>
    <w:rsid w:val="00201C31"/>
    <w:rsid w:val="00203583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D92"/>
    <w:rsid w:val="0027748F"/>
    <w:rsid w:val="00281F6C"/>
    <w:rsid w:val="0028603F"/>
    <w:rsid w:val="00292AF0"/>
    <w:rsid w:val="00294B9B"/>
    <w:rsid w:val="002A322F"/>
    <w:rsid w:val="002A3CA4"/>
    <w:rsid w:val="002A46CF"/>
    <w:rsid w:val="002A634E"/>
    <w:rsid w:val="002A63D2"/>
    <w:rsid w:val="002B0A38"/>
    <w:rsid w:val="002B268E"/>
    <w:rsid w:val="002B4084"/>
    <w:rsid w:val="002C101E"/>
    <w:rsid w:val="002C2834"/>
    <w:rsid w:val="002C2DC2"/>
    <w:rsid w:val="002C5FAC"/>
    <w:rsid w:val="002D3EC9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44DD"/>
    <w:rsid w:val="00314C8B"/>
    <w:rsid w:val="0031658C"/>
    <w:rsid w:val="003166BC"/>
    <w:rsid w:val="00317596"/>
    <w:rsid w:val="003228D3"/>
    <w:rsid w:val="00322FA9"/>
    <w:rsid w:val="003233B1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119F"/>
    <w:rsid w:val="00381240"/>
    <w:rsid w:val="00382502"/>
    <w:rsid w:val="00383BAC"/>
    <w:rsid w:val="00385E03"/>
    <w:rsid w:val="00385F69"/>
    <w:rsid w:val="0038658B"/>
    <w:rsid w:val="003908C4"/>
    <w:rsid w:val="003948B3"/>
    <w:rsid w:val="00394A95"/>
    <w:rsid w:val="003952D7"/>
    <w:rsid w:val="00395A11"/>
    <w:rsid w:val="00395D33"/>
    <w:rsid w:val="00397BA3"/>
    <w:rsid w:val="003A1222"/>
    <w:rsid w:val="003B2136"/>
    <w:rsid w:val="003B2B32"/>
    <w:rsid w:val="003B2CFF"/>
    <w:rsid w:val="003B5E8C"/>
    <w:rsid w:val="003B63F5"/>
    <w:rsid w:val="003B75F0"/>
    <w:rsid w:val="003B7952"/>
    <w:rsid w:val="003C03CD"/>
    <w:rsid w:val="003C1462"/>
    <w:rsid w:val="003C27DA"/>
    <w:rsid w:val="003D08EB"/>
    <w:rsid w:val="003D41A5"/>
    <w:rsid w:val="003D663C"/>
    <w:rsid w:val="003E1B3F"/>
    <w:rsid w:val="003E5A71"/>
    <w:rsid w:val="003E749D"/>
    <w:rsid w:val="003F4023"/>
    <w:rsid w:val="003F42D2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99C"/>
    <w:rsid w:val="0043164A"/>
    <w:rsid w:val="00432229"/>
    <w:rsid w:val="00432974"/>
    <w:rsid w:val="004337C8"/>
    <w:rsid w:val="00440575"/>
    <w:rsid w:val="004411EA"/>
    <w:rsid w:val="00442012"/>
    <w:rsid w:val="00447F13"/>
    <w:rsid w:val="00451C8C"/>
    <w:rsid w:val="00454022"/>
    <w:rsid w:val="00457643"/>
    <w:rsid w:val="00464BA2"/>
    <w:rsid w:val="004657DD"/>
    <w:rsid w:val="0046677B"/>
    <w:rsid w:val="00467E82"/>
    <w:rsid w:val="00470E75"/>
    <w:rsid w:val="00473686"/>
    <w:rsid w:val="00474400"/>
    <w:rsid w:val="00476700"/>
    <w:rsid w:val="004801A4"/>
    <w:rsid w:val="00480883"/>
    <w:rsid w:val="004857D5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A21"/>
    <w:rsid w:val="004E02D3"/>
    <w:rsid w:val="004E2FE7"/>
    <w:rsid w:val="004E4DA1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4C7E"/>
    <w:rsid w:val="00515845"/>
    <w:rsid w:val="005177AF"/>
    <w:rsid w:val="005224FA"/>
    <w:rsid w:val="0052288F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2CE7"/>
    <w:rsid w:val="0059618B"/>
    <w:rsid w:val="00597F48"/>
    <w:rsid w:val="005A4992"/>
    <w:rsid w:val="005A5601"/>
    <w:rsid w:val="005A7A3E"/>
    <w:rsid w:val="005B781D"/>
    <w:rsid w:val="005C3180"/>
    <w:rsid w:val="005C5E67"/>
    <w:rsid w:val="005C608B"/>
    <w:rsid w:val="005D1AE2"/>
    <w:rsid w:val="005D451E"/>
    <w:rsid w:val="005D5441"/>
    <w:rsid w:val="005D7228"/>
    <w:rsid w:val="005E3841"/>
    <w:rsid w:val="005E4948"/>
    <w:rsid w:val="005F7340"/>
    <w:rsid w:val="0060114F"/>
    <w:rsid w:val="0060274E"/>
    <w:rsid w:val="00602AC0"/>
    <w:rsid w:val="006048FD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74F9"/>
    <w:rsid w:val="006420ED"/>
    <w:rsid w:val="006423C5"/>
    <w:rsid w:val="00643293"/>
    <w:rsid w:val="00645868"/>
    <w:rsid w:val="00650C73"/>
    <w:rsid w:val="00654221"/>
    <w:rsid w:val="0066004C"/>
    <w:rsid w:val="006641B7"/>
    <w:rsid w:val="00670CF7"/>
    <w:rsid w:val="00675360"/>
    <w:rsid w:val="00676870"/>
    <w:rsid w:val="00682009"/>
    <w:rsid w:val="006832C0"/>
    <w:rsid w:val="006871A5"/>
    <w:rsid w:val="00690736"/>
    <w:rsid w:val="0069101B"/>
    <w:rsid w:val="00691E63"/>
    <w:rsid w:val="00694328"/>
    <w:rsid w:val="00695C02"/>
    <w:rsid w:val="00696B7C"/>
    <w:rsid w:val="006A0DD9"/>
    <w:rsid w:val="006A1753"/>
    <w:rsid w:val="006A43AF"/>
    <w:rsid w:val="006A637D"/>
    <w:rsid w:val="006A74DA"/>
    <w:rsid w:val="006B0A0C"/>
    <w:rsid w:val="006B196C"/>
    <w:rsid w:val="006B35CA"/>
    <w:rsid w:val="006B4A73"/>
    <w:rsid w:val="006B5DB2"/>
    <w:rsid w:val="006C0FF6"/>
    <w:rsid w:val="006C10F5"/>
    <w:rsid w:val="006C4521"/>
    <w:rsid w:val="006C59E0"/>
    <w:rsid w:val="006C634F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10719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7D8"/>
    <w:rsid w:val="00746A4F"/>
    <w:rsid w:val="007514B1"/>
    <w:rsid w:val="00754F13"/>
    <w:rsid w:val="0076073C"/>
    <w:rsid w:val="00761A6E"/>
    <w:rsid w:val="00762F69"/>
    <w:rsid w:val="007633DD"/>
    <w:rsid w:val="00763578"/>
    <w:rsid w:val="00764E65"/>
    <w:rsid w:val="007658F2"/>
    <w:rsid w:val="00770199"/>
    <w:rsid w:val="0077185D"/>
    <w:rsid w:val="00772C5B"/>
    <w:rsid w:val="00775E44"/>
    <w:rsid w:val="00776C3E"/>
    <w:rsid w:val="007774E7"/>
    <w:rsid w:val="007801B9"/>
    <w:rsid w:val="00781543"/>
    <w:rsid w:val="00782DF8"/>
    <w:rsid w:val="007A54EF"/>
    <w:rsid w:val="007A5656"/>
    <w:rsid w:val="007A5C06"/>
    <w:rsid w:val="007B31F5"/>
    <w:rsid w:val="007B6865"/>
    <w:rsid w:val="007C14A5"/>
    <w:rsid w:val="007C57AA"/>
    <w:rsid w:val="007C5980"/>
    <w:rsid w:val="007D3A98"/>
    <w:rsid w:val="007D4DA3"/>
    <w:rsid w:val="007D538A"/>
    <w:rsid w:val="007E0829"/>
    <w:rsid w:val="007E15A1"/>
    <w:rsid w:val="007E1AED"/>
    <w:rsid w:val="007E3F85"/>
    <w:rsid w:val="007E4A2B"/>
    <w:rsid w:val="007E708D"/>
    <w:rsid w:val="007F11FB"/>
    <w:rsid w:val="007F215B"/>
    <w:rsid w:val="007F343A"/>
    <w:rsid w:val="007F5372"/>
    <w:rsid w:val="00802E3A"/>
    <w:rsid w:val="00804BD3"/>
    <w:rsid w:val="00805F6D"/>
    <w:rsid w:val="00810D8C"/>
    <w:rsid w:val="00811CF5"/>
    <w:rsid w:val="00811F04"/>
    <w:rsid w:val="0081223A"/>
    <w:rsid w:val="00813A25"/>
    <w:rsid w:val="00813B75"/>
    <w:rsid w:val="0081521A"/>
    <w:rsid w:val="00817780"/>
    <w:rsid w:val="008213B0"/>
    <w:rsid w:val="00821443"/>
    <w:rsid w:val="008251B9"/>
    <w:rsid w:val="00826258"/>
    <w:rsid w:val="008269BA"/>
    <w:rsid w:val="00830431"/>
    <w:rsid w:val="00831471"/>
    <w:rsid w:val="008330D9"/>
    <w:rsid w:val="00833FC9"/>
    <w:rsid w:val="00840B16"/>
    <w:rsid w:val="00841983"/>
    <w:rsid w:val="00841EF7"/>
    <w:rsid w:val="008431B4"/>
    <w:rsid w:val="00843BA0"/>
    <w:rsid w:val="008451F2"/>
    <w:rsid w:val="0085141A"/>
    <w:rsid w:val="00852F7E"/>
    <w:rsid w:val="0085485A"/>
    <w:rsid w:val="00854929"/>
    <w:rsid w:val="00855054"/>
    <w:rsid w:val="00860835"/>
    <w:rsid w:val="00862246"/>
    <w:rsid w:val="008631EB"/>
    <w:rsid w:val="00871790"/>
    <w:rsid w:val="00875D08"/>
    <w:rsid w:val="008761B9"/>
    <w:rsid w:val="008769DF"/>
    <w:rsid w:val="00880EB4"/>
    <w:rsid w:val="00883554"/>
    <w:rsid w:val="00883760"/>
    <w:rsid w:val="008844D3"/>
    <w:rsid w:val="00890078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E31"/>
    <w:rsid w:val="008A7F8B"/>
    <w:rsid w:val="008B5673"/>
    <w:rsid w:val="008B7591"/>
    <w:rsid w:val="008C46FE"/>
    <w:rsid w:val="008C648F"/>
    <w:rsid w:val="008C6E2B"/>
    <w:rsid w:val="008D0E1C"/>
    <w:rsid w:val="008D490D"/>
    <w:rsid w:val="008E1392"/>
    <w:rsid w:val="008E220D"/>
    <w:rsid w:val="008E426B"/>
    <w:rsid w:val="008F1539"/>
    <w:rsid w:val="008F40E5"/>
    <w:rsid w:val="00900B05"/>
    <w:rsid w:val="009029F1"/>
    <w:rsid w:val="0090423A"/>
    <w:rsid w:val="009049D6"/>
    <w:rsid w:val="009063A6"/>
    <w:rsid w:val="009079FA"/>
    <w:rsid w:val="00911680"/>
    <w:rsid w:val="00912E53"/>
    <w:rsid w:val="009141EC"/>
    <w:rsid w:val="00917964"/>
    <w:rsid w:val="00923DBC"/>
    <w:rsid w:val="0092725C"/>
    <w:rsid w:val="00930CE7"/>
    <w:rsid w:val="00932B93"/>
    <w:rsid w:val="009341A8"/>
    <w:rsid w:val="00934473"/>
    <w:rsid w:val="00935C01"/>
    <w:rsid w:val="009372C2"/>
    <w:rsid w:val="0093766C"/>
    <w:rsid w:val="00937E37"/>
    <w:rsid w:val="00942E0E"/>
    <w:rsid w:val="009435E0"/>
    <w:rsid w:val="00947D9D"/>
    <w:rsid w:val="00953F63"/>
    <w:rsid w:val="0095687C"/>
    <w:rsid w:val="00957245"/>
    <w:rsid w:val="0096003D"/>
    <w:rsid w:val="009601F4"/>
    <w:rsid w:val="00970A24"/>
    <w:rsid w:val="0097505A"/>
    <w:rsid w:val="009751B4"/>
    <w:rsid w:val="0097639B"/>
    <w:rsid w:val="009779FA"/>
    <w:rsid w:val="0098556B"/>
    <w:rsid w:val="009925DF"/>
    <w:rsid w:val="00992B49"/>
    <w:rsid w:val="00996367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6F55"/>
    <w:rsid w:val="009E22DE"/>
    <w:rsid w:val="009F1AF9"/>
    <w:rsid w:val="009F220A"/>
    <w:rsid w:val="009F62C1"/>
    <w:rsid w:val="009F7FD0"/>
    <w:rsid w:val="00A00B42"/>
    <w:rsid w:val="00A00FAE"/>
    <w:rsid w:val="00A027F6"/>
    <w:rsid w:val="00A04A6C"/>
    <w:rsid w:val="00A0762B"/>
    <w:rsid w:val="00A15D2E"/>
    <w:rsid w:val="00A215DB"/>
    <w:rsid w:val="00A22906"/>
    <w:rsid w:val="00A2369F"/>
    <w:rsid w:val="00A2391D"/>
    <w:rsid w:val="00A25FDD"/>
    <w:rsid w:val="00A2655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6E33"/>
    <w:rsid w:val="00A3772E"/>
    <w:rsid w:val="00A404A8"/>
    <w:rsid w:val="00A40891"/>
    <w:rsid w:val="00A409F1"/>
    <w:rsid w:val="00A44ABB"/>
    <w:rsid w:val="00A44F87"/>
    <w:rsid w:val="00A472AD"/>
    <w:rsid w:val="00A477A2"/>
    <w:rsid w:val="00A531AB"/>
    <w:rsid w:val="00A53FF3"/>
    <w:rsid w:val="00A6071B"/>
    <w:rsid w:val="00A636A6"/>
    <w:rsid w:val="00A64B0D"/>
    <w:rsid w:val="00A665E7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4247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580A"/>
    <w:rsid w:val="00AA5C6E"/>
    <w:rsid w:val="00AA7942"/>
    <w:rsid w:val="00AB09C6"/>
    <w:rsid w:val="00AB20FB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7F6F"/>
    <w:rsid w:val="00AE3237"/>
    <w:rsid w:val="00AE3A93"/>
    <w:rsid w:val="00AE44FC"/>
    <w:rsid w:val="00AF02FB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3AED"/>
    <w:rsid w:val="00B04D7F"/>
    <w:rsid w:val="00B06C8C"/>
    <w:rsid w:val="00B10C67"/>
    <w:rsid w:val="00B135EC"/>
    <w:rsid w:val="00B16898"/>
    <w:rsid w:val="00B21362"/>
    <w:rsid w:val="00B215B0"/>
    <w:rsid w:val="00B22088"/>
    <w:rsid w:val="00B23041"/>
    <w:rsid w:val="00B23A4D"/>
    <w:rsid w:val="00B23C18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76F2"/>
    <w:rsid w:val="00B81C31"/>
    <w:rsid w:val="00B82610"/>
    <w:rsid w:val="00B83D1C"/>
    <w:rsid w:val="00B83DFB"/>
    <w:rsid w:val="00B87258"/>
    <w:rsid w:val="00BA1E3D"/>
    <w:rsid w:val="00BA1F23"/>
    <w:rsid w:val="00BA40A9"/>
    <w:rsid w:val="00BA49B2"/>
    <w:rsid w:val="00BA5214"/>
    <w:rsid w:val="00BA61B1"/>
    <w:rsid w:val="00BA7B81"/>
    <w:rsid w:val="00BB280B"/>
    <w:rsid w:val="00BB3A2F"/>
    <w:rsid w:val="00BB42CC"/>
    <w:rsid w:val="00BB4764"/>
    <w:rsid w:val="00BB4D8C"/>
    <w:rsid w:val="00BB553F"/>
    <w:rsid w:val="00BC1161"/>
    <w:rsid w:val="00BC21FB"/>
    <w:rsid w:val="00BC6555"/>
    <w:rsid w:val="00BC69CA"/>
    <w:rsid w:val="00BC73E5"/>
    <w:rsid w:val="00BD2F6E"/>
    <w:rsid w:val="00BD387D"/>
    <w:rsid w:val="00BD3A17"/>
    <w:rsid w:val="00BD512A"/>
    <w:rsid w:val="00BD620D"/>
    <w:rsid w:val="00BE15E9"/>
    <w:rsid w:val="00BE1712"/>
    <w:rsid w:val="00BE257A"/>
    <w:rsid w:val="00BE3DB5"/>
    <w:rsid w:val="00BE6BD9"/>
    <w:rsid w:val="00BE7C61"/>
    <w:rsid w:val="00BF28CE"/>
    <w:rsid w:val="00BF5C20"/>
    <w:rsid w:val="00C014A3"/>
    <w:rsid w:val="00C0184E"/>
    <w:rsid w:val="00C04489"/>
    <w:rsid w:val="00C07B96"/>
    <w:rsid w:val="00C12A71"/>
    <w:rsid w:val="00C15D90"/>
    <w:rsid w:val="00C17FD4"/>
    <w:rsid w:val="00C2005B"/>
    <w:rsid w:val="00C21C25"/>
    <w:rsid w:val="00C23B6B"/>
    <w:rsid w:val="00C23C25"/>
    <w:rsid w:val="00C23D35"/>
    <w:rsid w:val="00C240BD"/>
    <w:rsid w:val="00C24A1C"/>
    <w:rsid w:val="00C26531"/>
    <w:rsid w:val="00C3351F"/>
    <w:rsid w:val="00C337CC"/>
    <w:rsid w:val="00C35146"/>
    <w:rsid w:val="00C407EF"/>
    <w:rsid w:val="00C43239"/>
    <w:rsid w:val="00C507BA"/>
    <w:rsid w:val="00C53106"/>
    <w:rsid w:val="00C5412E"/>
    <w:rsid w:val="00C5448E"/>
    <w:rsid w:val="00C54D0E"/>
    <w:rsid w:val="00C54F8B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55D5"/>
    <w:rsid w:val="00C97C00"/>
    <w:rsid w:val="00CA0BD9"/>
    <w:rsid w:val="00CA23A7"/>
    <w:rsid w:val="00CA31E9"/>
    <w:rsid w:val="00CA3A8D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24188"/>
    <w:rsid w:val="00D2583B"/>
    <w:rsid w:val="00D2679F"/>
    <w:rsid w:val="00D27672"/>
    <w:rsid w:val="00D30F7E"/>
    <w:rsid w:val="00D3102B"/>
    <w:rsid w:val="00D31DF7"/>
    <w:rsid w:val="00D32D69"/>
    <w:rsid w:val="00D37A42"/>
    <w:rsid w:val="00D40055"/>
    <w:rsid w:val="00D4278D"/>
    <w:rsid w:val="00D43DAB"/>
    <w:rsid w:val="00D4418E"/>
    <w:rsid w:val="00D452F3"/>
    <w:rsid w:val="00D458DE"/>
    <w:rsid w:val="00D52828"/>
    <w:rsid w:val="00D53491"/>
    <w:rsid w:val="00D53649"/>
    <w:rsid w:val="00D5530C"/>
    <w:rsid w:val="00D5598E"/>
    <w:rsid w:val="00D5702B"/>
    <w:rsid w:val="00D608AD"/>
    <w:rsid w:val="00D62EFD"/>
    <w:rsid w:val="00D66809"/>
    <w:rsid w:val="00D67CDE"/>
    <w:rsid w:val="00D67E50"/>
    <w:rsid w:val="00D709E7"/>
    <w:rsid w:val="00D724BF"/>
    <w:rsid w:val="00D756C6"/>
    <w:rsid w:val="00D77DF4"/>
    <w:rsid w:val="00D8157E"/>
    <w:rsid w:val="00D82307"/>
    <w:rsid w:val="00D86F6B"/>
    <w:rsid w:val="00D86FC3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63AD"/>
    <w:rsid w:val="00DE7494"/>
    <w:rsid w:val="00DF4937"/>
    <w:rsid w:val="00E01395"/>
    <w:rsid w:val="00E0208C"/>
    <w:rsid w:val="00E02686"/>
    <w:rsid w:val="00E044F2"/>
    <w:rsid w:val="00E07347"/>
    <w:rsid w:val="00E11B6D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1CC2"/>
    <w:rsid w:val="00E52F35"/>
    <w:rsid w:val="00E53824"/>
    <w:rsid w:val="00E54DDA"/>
    <w:rsid w:val="00E60B59"/>
    <w:rsid w:val="00E6336C"/>
    <w:rsid w:val="00E6550D"/>
    <w:rsid w:val="00E65B93"/>
    <w:rsid w:val="00E73BC8"/>
    <w:rsid w:val="00E743CB"/>
    <w:rsid w:val="00E74773"/>
    <w:rsid w:val="00E75757"/>
    <w:rsid w:val="00E803BA"/>
    <w:rsid w:val="00E809A2"/>
    <w:rsid w:val="00E80A8E"/>
    <w:rsid w:val="00E810A2"/>
    <w:rsid w:val="00E84B13"/>
    <w:rsid w:val="00E8505F"/>
    <w:rsid w:val="00E866B7"/>
    <w:rsid w:val="00E972B0"/>
    <w:rsid w:val="00E97A46"/>
    <w:rsid w:val="00EB0F5A"/>
    <w:rsid w:val="00EB29D8"/>
    <w:rsid w:val="00EB3109"/>
    <w:rsid w:val="00EB61B6"/>
    <w:rsid w:val="00EC0AF5"/>
    <w:rsid w:val="00EC49FD"/>
    <w:rsid w:val="00EC4EBF"/>
    <w:rsid w:val="00EC6109"/>
    <w:rsid w:val="00ED0482"/>
    <w:rsid w:val="00ED185D"/>
    <w:rsid w:val="00EE13D1"/>
    <w:rsid w:val="00EE3F61"/>
    <w:rsid w:val="00EE71A6"/>
    <w:rsid w:val="00EE7B57"/>
    <w:rsid w:val="00EE7F56"/>
    <w:rsid w:val="00EE7FC9"/>
    <w:rsid w:val="00F05CD8"/>
    <w:rsid w:val="00F06E5A"/>
    <w:rsid w:val="00F136E1"/>
    <w:rsid w:val="00F139AF"/>
    <w:rsid w:val="00F16B6C"/>
    <w:rsid w:val="00F20AEE"/>
    <w:rsid w:val="00F20FBF"/>
    <w:rsid w:val="00F21A60"/>
    <w:rsid w:val="00F26242"/>
    <w:rsid w:val="00F26BC3"/>
    <w:rsid w:val="00F27321"/>
    <w:rsid w:val="00F400DC"/>
    <w:rsid w:val="00F40918"/>
    <w:rsid w:val="00F40F4B"/>
    <w:rsid w:val="00F4699E"/>
    <w:rsid w:val="00F52598"/>
    <w:rsid w:val="00F533C7"/>
    <w:rsid w:val="00F5391F"/>
    <w:rsid w:val="00F5748E"/>
    <w:rsid w:val="00F61A1D"/>
    <w:rsid w:val="00F62AA8"/>
    <w:rsid w:val="00F63322"/>
    <w:rsid w:val="00F71100"/>
    <w:rsid w:val="00F71B92"/>
    <w:rsid w:val="00F72829"/>
    <w:rsid w:val="00F74739"/>
    <w:rsid w:val="00F7511F"/>
    <w:rsid w:val="00F7571C"/>
    <w:rsid w:val="00F758DE"/>
    <w:rsid w:val="00F7692C"/>
    <w:rsid w:val="00F77222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6539"/>
    <w:rsid w:val="00FD100B"/>
    <w:rsid w:val="00FD367A"/>
    <w:rsid w:val="00FD5E11"/>
    <w:rsid w:val="00FE1EB2"/>
    <w:rsid w:val="00FE30E6"/>
    <w:rsid w:val="00FE4A7A"/>
    <w:rsid w:val="00FE5C82"/>
    <w:rsid w:val="00FF09EF"/>
    <w:rsid w:val="00FF1052"/>
    <w:rsid w:val="00FF1FC8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E3AC1-21BA-4BE4-B273-BC66094C9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7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891</cp:revision>
  <cp:lastPrinted>2018-03-12T09:18:00Z</cp:lastPrinted>
  <dcterms:created xsi:type="dcterms:W3CDTF">2018-02-02T13:49:00Z</dcterms:created>
  <dcterms:modified xsi:type="dcterms:W3CDTF">2018-10-01T09:15:00Z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