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984DC8">
        <w:rPr>
          <w:rFonts w:ascii="Calibri Light" w:hAnsi="Calibri Light" w:cs="Arial"/>
          <w:b/>
          <w:sz w:val="44"/>
          <w:szCs w:val="44"/>
        </w:rPr>
        <w:t>08</w:t>
      </w:r>
      <w:r w:rsidR="003F42D2">
        <w:rPr>
          <w:rFonts w:ascii="Calibri Light" w:hAnsi="Calibri Light" w:cs="Arial"/>
          <w:b/>
          <w:sz w:val="44"/>
          <w:szCs w:val="44"/>
        </w:rPr>
        <w:t xml:space="preserve"> octobre</w:t>
      </w:r>
      <w:r w:rsidR="00C955D5">
        <w:rPr>
          <w:rFonts w:ascii="Calibri Light" w:hAnsi="Calibri Light" w:cs="Arial"/>
          <w:b/>
          <w:sz w:val="44"/>
          <w:szCs w:val="44"/>
        </w:rPr>
        <w:t xml:space="preserve"> </w:t>
      </w:r>
      <w:r>
        <w:rPr>
          <w:rFonts w:ascii="Calibri Light" w:hAnsi="Calibri Light" w:cs="Arial"/>
          <w:b/>
          <w:sz w:val="44"/>
          <w:szCs w:val="44"/>
        </w:rPr>
        <w:t>2018</w:t>
      </w:r>
      <w:r w:rsidRPr="006023AA">
        <w:rPr>
          <w:rFonts w:ascii="Calibri Light" w:hAnsi="Calibri Light" w:cs="Arial"/>
          <w:b/>
          <w:sz w:val="44"/>
          <w:szCs w:val="44"/>
        </w:rPr>
        <w:t xml:space="preserve"> </w:t>
      </w: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C955D5" w:rsidRDefault="00C955D5"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A85203" w:rsidRDefault="00A85203" w:rsidP="00F72829">
      <w:pPr>
        <w:jc w:val="both"/>
        <w:rPr>
          <w:rFonts w:ascii="Arial" w:hAnsi="Arial" w:cs="Arial"/>
          <w:b/>
          <w:sz w:val="22"/>
          <w:szCs w:val="22"/>
        </w:rPr>
      </w:pPr>
    </w:p>
    <w:p w:rsidR="00AD7F6F" w:rsidRDefault="00AD7F6F"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3952D7" w:rsidRDefault="003952D7" w:rsidP="00F72829">
      <w:pPr>
        <w:jc w:val="both"/>
        <w:rPr>
          <w:rFonts w:ascii="Arial" w:hAnsi="Arial" w:cs="Arial"/>
          <w:b/>
          <w:sz w:val="22"/>
          <w:szCs w:val="22"/>
        </w:rPr>
      </w:pPr>
    </w:p>
    <w:p w:rsidR="009049D6" w:rsidRDefault="009049D6"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B65AF1" w:rsidRDefault="00B65AF1" w:rsidP="00F72829">
      <w:pPr>
        <w:jc w:val="both"/>
        <w:rPr>
          <w:rFonts w:ascii="Arial" w:hAnsi="Arial" w:cs="Arial"/>
          <w:b/>
          <w:sz w:val="22"/>
          <w:szCs w:val="22"/>
        </w:rPr>
      </w:pPr>
    </w:p>
    <w:p w:rsidR="00FB5FC1" w:rsidRDefault="00FB5FC1" w:rsidP="00F72829">
      <w:pPr>
        <w:jc w:val="both"/>
        <w:rPr>
          <w:rFonts w:ascii="Arial" w:hAnsi="Arial" w:cs="Arial"/>
          <w:b/>
          <w:sz w:val="22"/>
          <w:szCs w:val="22"/>
        </w:rPr>
      </w:pPr>
    </w:p>
    <w:p w:rsidR="003505F9" w:rsidRPr="00800AB1" w:rsidRDefault="003505F9" w:rsidP="00F72829">
      <w:pPr>
        <w:jc w:val="both"/>
        <w:rPr>
          <w:rFonts w:ascii="Arial" w:hAnsi="Arial" w:cs="Arial"/>
          <w:b/>
          <w:sz w:val="22"/>
          <w:szCs w:val="22"/>
        </w:rPr>
      </w:pPr>
    </w:p>
    <w:p w:rsidR="00F72829" w:rsidRPr="0059618B" w:rsidRDefault="00F72829" w:rsidP="00F72829">
      <w:pPr>
        <w:jc w:val="both"/>
        <w:rPr>
          <w:rFonts w:ascii="Arial" w:hAnsi="Arial" w:cs="Arial"/>
          <w:b/>
          <w:sz w:val="36"/>
          <w:szCs w:val="36"/>
          <w:u w:val="single"/>
        </w:rPr>
      </w:pPr>
      <w:r w:rsidRPr="00E35A20">
        <w:rPr>
          <w:rFonts w:ascii="Arial" w:hAnsi="Arial" w:cs="Arial"/>
          <w:b/>
          <w:sz w:val="28"/>
          <w:szCs w:val="28"/>
        </w:rPr>
        <w:lastRenderedPageBreak/>
        <w:t xml:space="preserve">                                            </w:t>
      </w:r>
      <w:r w:rsidRPr="0059618B">
        <w:rPr>
          <w:rFonts w:ascii="Arial" w:hAnsi="Arial" w:cs="Arial"/>
          <w:b/>
          <w:sz w:val="36"/>
          <w:szCs w:val="36"/>
          <w:u w:val="single"/>
        </w:rPr>
        <w:t xml:space="preserve">10 ans Euro </w:t>
      </w:r>
    </w:p>
    <w:p w:rsidR="000D4E0C" w:rsidRPr="0059618B" w:rsidRDefault="000D4E0C" w:rsidP="000D4E0C">
      <w:pPr>
        <w:autoSpaceDE w:val="0"/>
        <w:jc w:val="both"/>
        <w:rPr>
          <w:rFonts w:ascii="Arial" w:hAnsi="Arial" w:cs="Arial"/>
          <w:b/>
          <w:sz w:val="28"/>
          <w:szCs w:val="28"/>
          <w:u w:val="single"/>
        </w:rPr>
      </w:pPr>
      <w:r w:rsidRPr="0059618B">
        <w:rPr>
          <w:rFonts w:ascii="Arial" w:hAnsi="Arial" w:cs="Arial"/>
          <w:b/>
          <w:sz w:val="28"/>
          <w:szCs w:val="28"/>
          <w:u w:val="single"/>
        </w:rPr>
        <w:t>Monthly</w:t>
      </w:r>
    </w:p>
    <w:p w:rsidR="00F72829" w:rsidRPr="00613E70" w:rsidRDefault="0047266A" w:rsidP="00B65AF1">
      <w:pPr>
        <w:autoSpaceDE w:val="0"/>
        <w:ind w:left="-283"/>
        <w:jc w:val="both"/>
        <w:rPr>
          <w:rFonts w:ascii="Arial" w:hAnsi="Arial" w:cs="Arial"/>
          <w:b/>
          <w:sz w:val="28"/>
          <w:szCs w:val="28"/>
          <w:u w:val="single"/>
        </w:rPr>
      </w:pPr>
      <w:r w:rsidRPr="0047266A">
        <w:rPr>
          <w:rFonts w:ascii="Arial" w:hAnsi="Arial" w:cs="Arial"/>
          <w:b/>
          <w:noProof/>
          <w:sz w:val="28"/>
          <w:szCs w:val="28"/>
          <w:u w:val="single"/>
        </w:rPr>
        <w:drawing>
          <wp:inline distT="0" distB="0" distL="0" distR="0">
            <wp:extent cx="6644781" cy="4272643"/>
            <wp:effectExtent l="0" t="0" r="3810" b="0"/>
            <wp:docPr id="1" name="Image 1" descr="C:\Users\jlattal\AppData\Local\Temp\Bloomberg\temp\bfmE67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lattal\AppData\Local\Temp\Bloomberg\temp\bfmE675.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51516" cy="4276973"/>
                    </a:xfrm>
                    <a:prstGeom prst="rect">
                      <a:avLst/>
                    </a:prstGeom>
                    <a:noFill/>
                    <a:ln>
                      <a:noFill/>
                    </a:ln>
                  </pic:spPr>
                </pic:pic>
              </a:graphicData>
            </a:graphic>
          </wp:inline>
        </w:drawing>
      </w:r>
    </w:p>
    <w:p w:rsidR="00F72829" w:rsidRPr="00613E70" w:rsidRDefault="00F72829" w:rsidP="00F72829">
      <w:pPr>
        <w:autoSpaceDE w:val="0"/>
        <w:jc w:val="both"/>
        <w:rPr>
          <w:rFonts w:ascii="Arial" w:hAnsi="Arial" w:cs="Arial"/>
          <w:b/>
          <w:sz w:val="28"/>
          <w:szCs w:val="28"/>
          <w:u w:val="single"/>
        </w:rPr>
      </w:pPr>
      <w:r w:rsidRPr="00613E70">
        <w:rPr>
          <w:rFonts w:ascii="Arial" w:hAnsi="Arial" w:cs="Arial"/>
          <w:b/>
          <w:sz w:val="28"/>
          <w:szCs w:val="28"/>
          <w:u w:val="single"/>
        </w:rPr>
        <w:t>Weekly</w:t>
      </w:r>
    </w:p>
    <w:p w:rsidR="00A85203" w:rsidRPr="00613E70" w:rsidRDefault="0047266A" w:rsidP="00761A6E">
      <w:pPr>
        <w:autoSpaceDE w:val="0"/>
        <w:ind w:left="-283"/>
        <w:jc w:val="both"/>
        <w:rPr>
          <w:rFonts w:ascii="Arial" w:hAnsi="Arial" w:cs="Arial"/>
          <w:b/>
          <w:sz w:val="28"/>
          <w:szCs w:val="28"/>
          <w:u w:val="single"/>
        </w:rPr>
      </w:pPr>
      <w:r w:rsidRPr="0047266A">
        <w:rPr>
          <w:rFonts w:ascii="Arial" w:hAnsi="Arial" w:cs="Arial"/>
          <w:b/>
          <w:noProof/>
          <w:sz w:val="28"/>
          <w:szCs w:val="28"/>
          <w:u w:val="single"/>
        </w:rPr>
        <w:drawing>
          <wp:inline distT="0" distB="0" distL="0" distR="0">
            <wp:extent cx="6645330" cy="4392386"/>
            <wp:effectExtent l="0" t="0" r="3175" b="8255"/>
            <wp:docPr id="2" name="Image 2" descr="C:\Users\jlattal\AppData\Local\Temp\Bloomberg\temp\bfm3F5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lattal\AppData\Local\Temp\Bloomberg\temp\bfm3F56.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8960" cy="4394785"/>
                    </a:xfrm>
                    <a:prstGeom prst="rect">
                      <a:avLst/>
                    </a:prstGeom>
                    <a:noFill/>
                    <a:ln>
                      <a:noFill/>
                    </a:ln>
                  </pic:spPr>
                </pic:pic>
              </a:graphicData>
            </a:graphic>
          </wp:inline>
        </w:drawing>
      </w:r>
    </w:p>
    <w:p w:rsidR="000D4E0C" w:rsidRPr="00613E70" w:rsidRDefault="005E3841" w:rsidP="00B65AF1">
      <w:pPr>
        <w:autoSpaceDE w:val="0"/>
        <w:ind w:left="-851"/>
        <w:jc w:val="both"/>
        <w:rPr>
          <w:rFonts w:ascii="Arial" w:hAnsi="Arial" w:cs="Arial"/>
          <w:b/>
          <w:sz w:val="28"/>
          <w:szCs w:val="28"/>
          <w:u w:val="single"/>
        </w:rPr>
      </w:pPr>
      <w:r w:rsidRPr="00613E70">
        <w:rPr>
          <w:rFonts w:ascii="Arial" w:hAnsi="Arial" w:cs="Arial"/>
          <w:b/>
          <w:sz w:val="28"/>
          <w:szCs w:val="28"/>
        </w:rPr>
        <w:lastRenderedPageBreak/>
        <w:t xml:space="preserve">           </w:t>
      </w:r>
      <w:r w:rsidR="000D4E0C" w:rsidRPr="00613E70">
        <w:rPr>
          <w:rFonts w:ascii="Arial" w:hAnsi="Arial" w:cs="Arial"/>
          <w:b/>
          <w:sz w:val="28"/>
          <w:szCs w:val="28"/>
          <w:u w:val="single"/>
        </w:rPr>
        <w:t>Daily</w:t>
      </w:r>
    </w:p>
    <w:p w:rsidR="00923DBC" w:rsidRDefault="0047266A" w:rsidP="00167C50">
      <w:pPr>
        <w:autoSpaceDE w:val="0"/>
        <w:ind w:left="-283"/>
        <w:jc w:val="both"/>
        <w:rPr>
          <w:rFonts w:ascii="Arial" w:hAnsi="Arial" w:cs="Arial"/>
          <w:b/>
          <w:sz w:val="28"/>
          <w:szCs w:val="28"/>
          <w:u w:val="single"/>
        </w:rPr>
      </w:pPr>
      <w:r w:rsidRPr="0047266A">
        <w:rPr>
          <w:rFonts w:ascii="Arial" w:hAnsi="Arial" w:cs="Arial"/>
          <w:b/>
          <w:noProof/>
          <w:sz w:val="28"/>
          <w:szCs w:val="28"/>
          <w:u w:val="single"/>
        </w:rPr>
        <w:drawing>
          <wp:inline distT="0" distB="0" distL="0" distR="0">
            <wp:extent cx="6644496" cy="3902528"/>
            <wp:effectExtent l="0" t="0" r="4445" b="3175"/>
            <wp:docPr id="3" name="Image 3" descr="C:\Users\jlattal\AppData\Local\Temp\Bloomberg\temp\bfm9259.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lattal\AppData\Local\Temp\Bloomberg\temp\bfm9259.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62728" cy="3913236"/>
                    </a:xfrm>
                    <a:prstGeom prst="rect">
                      <a:avLst/>
                    </a:prstGeom>
                    <a:noFill/>
                    <a:ln>
                      <a:noFill/>
                    </a:ln>
                  </pic:spPr>
                </pic:pic>
              </a:graphicData>
            </a:graphic>
          </wp:inline>
        </w:drawing>
      </w:r>
    </w:p>
    <w:p w:rsidR="00E97A46" w:rsidRPr="00613E70" w:rsidRDefault="00E97A46" w:rsidP="003505F9">
      <w:pPr>
        <w:autoSpaceDE w:val="0"/>
        <w:jc w:val="both"/>
        <w:rPr>
          <w:rFonts w:ascii="Arial" w:hAnsi="Arial" w:cs="Arial"/>
          <w:b/>
          <w:sz w:val="28"/>
          <w:szCs w:val="28"/>
          <w:u w:val="single"/>
        </w:rPr>
      </w:pPr>
    </w:p>
    <w:p w:rsidR="00924357" w:rsidRDefault="00F72829" w:rsidP="003F42D2">
      <w:pPr>
        <w:jc w:val="both"/>
        <w:rPr>
          <w:rFonts w:ascii="Tahoma" w:hAnsi="Tahoma" w:cs="Tahoma"/>
          <w:bCs/>
        </w:rPr>
      </w:pPr>
      <w:r w:rsidRPr="00924357">
        <w:rPr>
          <w:rFonts w:ascii="Arial" w:hAnsi="Arial" w:cs="Arial"/>
          <w:b/>
        </w:rPr>
        <w:t>M</w:t>
      </w:r>
      <w:r w:rsidR="00DC3AA6" w:rsidRPr="00924357">
        <w:rPr>
          <w:rFonts w:ascii="Arial" w:hAnsi="Arial" w:cs="Arial"/>
          <w:b/>
        </w:rPr>
        <w:t xml:space="preserve"> : </w:t>
      </w:r>
      <w:r w:rsidR="00924357" w:rsidRPr="00924357">
        <w:rPr>
          <w:rFonts w:ascii="Tahoma" w:hAnsi="Tahoma" w:cs="Tahoma"/>
          <w:bCs/>
        </w:rPr>
        <w:t>Le</w:t>
      </w:r>
      <w:r w:rsidR="00924357">
        <w:rPr>
          <w:rFonts w:ascii="Tahoma" w:hAnsi="Tahoma" w:cs="Tahoma"/>
          <w:bCs/>
        </w:rPr>
        <w:t xml:space="preserve"> 10 ans Euro est revenu dans son nuage. Ce dernier représente une zone d’équilibre comprise entre 0.35 et 0.94. Le dépassement du plat de TS de 0.50 avantage la poursuite de la hausse en direction de 0.94. Pour envisager cette cible, la LS devra s’affranchir de sa KS qui se situe sur 0.57.</w:t>
      </w:r>
    </w:p>
    <w:p w:rsidR="00D34E58" w:rsidRPr="00924357" w:rsidRDefault="00D34E58" w:rsidP="003F42D2">
      <w:pPr>
        <w:jc w:val="both"/>
        <w:rPr>
          <w:rFonts w:ascii="Tahoma" w:hAnsi="Tahoma" w:cs="Tahoma"/>
          <w:bCs/>
        </w:rPr>
      </w:pPr>
      <w:r>
        <w:rPr>
          <w:rFonts w:ascii="Tahoma" w:hAnsi="Tahoma" w:cs="Tahoma"/>
          <w:bCs/>
        </w:rPr>
        <w:t>Les plats de TS et de KS limitent le potentiel de déplacement du marché et les supports de points majeurs. Ils serviront au cours du mois de force de rappel.</w:t>
      </w:r>
    </w:p>
    <w:p w:rsidR="00D67E50" w:rsidRDefault="00D67E50" w:rsidP="00D67E50">
      <w:pPr>
        <w:jc w:val="both"/>
        <w:rPr>
          <w:rFonts w:ascii="Tahoma" w:hAnsi="Tahoma" w:cs="Tahoma"/>
        </w:rPr>
      </w:pPr>
    </w:p>
    <w:p w:rsidR="00E97A46" w:rsidRDefault="003A1222" w:rsidP="00984DC8">
      <w:pPr>
        <w:jc w:val="both"/>
        <w:rPr>
          <w:rFonts w:ascii="Tahoma" w:hAnsi="Tahoma" w:cs="Tahoma"/>
          <w:bCs/>
        </w:rPr>
      </w:pPr>
      <w:r w:rsidRPr="008631EB">
        <w:rPr>
          <w:rFonts w:ascii="Arial" w:hAnsi="Arial" w:cs="Arial"/>
          <w:b/>
          <w:bCs/>
        </w:rPr>
        <w:t xml:space="preserve">W : </w:t>
      </w:r>
      <w:r w:rsidR="00AD67A7" w:rsidRPr="00AD67A7">
        <w:rPr>
          <w:rFonts w:ascii="Tahoma" w:hAnsi="Tahoma" w:cs="Tahoma"/>
          <w:bCs/>
        </w:rPr>
        <w:t xml:space="preserve">Deux </w:t>
      </w:r>
      <w:r w:rsidR="00AD67A7">
        <w:rPr>
          <w:rFonts w:ascii="Tahoma" w:hAnsi="Tahoma" w:cs="Tahoma"/>
          <w:bCs/>
        </w:rPr>
        <w:t xml:space="preserve">résistances bloquent l’avancée du taux. La première sur 0.54 représente un plat de KS de la LS, la seconde </w:t>
      </w:r>
      <w:r w:rsidR="00BD50FC">
        <w:rPr>
          <w:rFonts w:ascii="Tahoma" w:hAnsi="Tahoma" w:cs="Tahoma"/>
          <w:bCs/>
        </w:rPr>
        <w:t>sur</w:t>
      </w:r>
      <w:r w:rsidR="00AD67A7">
        <w:rPr>
          <w:rFonts w:ascii="Tahoma" w:hAnsi="Tahoma" w:cs="Tahoma"/>
          <w:bCs/>
        </w:rPr>
        <w:t xml:space="preserve"> 0.58 matérialis</w:t>
      </w:r>
      <w:r w:rsidR="00BD50FC">
        <w:rPr>
          <w:rFonts w:ascii="Tahoma" w:hAnsi="Tahoma" w:cs="Tahoma"/>
          <w:bCs/>
        </w:rPr>
        <w:t>e</w:t>
      </w:r>
      <w:r w:rsidR="00AD67A7">
        <w:rPr>
          <w:rFonts w:ascii="Tahoma" w:hAnsi="Tahoma" w:cs="Tahoma"/>
          <w:bCs/>
        </w:rPr>
        <w:t xml:space="preserve"> la borne haute du nuage du 10 ans Euro.</w:t>
      </w:r>
    </w:p>
    <w:p w:rsidR="00AD67A7" w:rsidRDefault="00AD67A7" w:rsidP="00984DC8">
      <w:pPr>
        <w:jc w:val="both"/>
        <w:rPr>
          <w:rFonts w:ascii="Tahoma" w:hAnsi="Tahoma" w:cs="Tahoma"/>
          <w:bCs/>
        </w:rPr>
      </w:pPr>
      <w:r>
        <w:rPr>
          <w:rFonts w:ascii="Tahoma" w:hAnsi="Tahoma" w:cs="Tahoma"/>
          <w:bCs/>
        </w:rPr>
        <w:t>Le dépassement de 0.58 permettra d’envisager une hausse limitée dans un premier temps à la résistance de 0.65, points hauts d’avril et de mai dernier, renforcés par une TS de la LS.</w:t>
      </w:r>
    </w:p>
    <w:p w:rsidR="00AD67A7" w:rsidRPr="00AD67A7" w:rsidRDefault="00AD67A7" w:rsidP="00984DC8">
      <w:pPr>
        <w:jc w:val="both"/>
        <w:rPr>
          <w:rFonts w:ascii="Tahoma" w:hAnsi="Tahoma" w:cs="Tahoma"/>
          <w:bCs/>
        </w:rPr>
      </w:pPr>
      <w:r>
        <w:rPr>
          <w:rFonts w:ascii="Tahoma" w:hAnsi="Tahoma" w:cs="Tahoma"/>
          <w:bCs/>
        </w:rPr>
        <w:t xml:space="preserve">Sous 0.64, la KS du taux restera plate sur 0.42 pour servir de support. Elle sera renforcée par la TS qui vient de s’établir sur </w:t>
      </w:r>
      <w:r w:rsidR="00BD50FC">
        <w:rPr>
          <w:rFonts w:ascii="Tahoma" w:hAnsi="Tahoma" w:cs="Tahoma"/>
          <w:bCs/>
        </w:rPr>
        <w:t>0.43</w:t>
      </w:r>
      <w:r>
        <w:rPr>
          <w:rFonts w:ascii="Tahoma" w:hAnsi="Tahoma" w:cs="Tahoma"/>
          <w:bCs/>
        </w:rPr>
        <w:t>.</w:t>
      </w:r>
    </w:p>
    <w:p w:rsidR="00153318" w:rsidRDefault="00153318" w:rsidP="00B0131A">
      <w:pPr>
        <w:jc w:val="both"/>
        <w:rPr>
          <w:rFonts w:ascii="Tahoma" w:hAnsi="Tahoma" w:cs="Tahoma"/>
        </w:rPr>
      </w:pPr>
    </w:p>
    <w:p w:rsidR="00023004" w:rsidRDefault="00A82504" w:rsidP="00726EF5">
      <w:pPr>
        <w:jc w:val="both"/>
        <w:rPr>
          <w:rFonts w:ascii="Tahoma" w:hAnsi="Tahoma" w:cs="Tahoma"/>
          <w:bCs/>
        </w:rPr>
      </w:pPr>
      <w:r w:rsidRPr="008631EB">
        <w:rPr>
          <w:rFonts w:ascii="Arial" w:hAnsi="Arial" w:cs="Arial"/>
          <w:b/>
          <w:bCs/>
        </w:rPr>
        <w:t xml:space="preserve">D : </w:t>
      </w:r>
      <w:r w:rsidR="003133A3" w:rsidRPr="003133A3">
        <w:rPr>
          <w:rFonts w:ascii="Tahoma" w:hAnsi="Tahoma" w:cs="Tahoma"/>
          <w:bCs/>
        </w:rPr>
        <w:t xml:space="preserve">La </w:t>
      </w:r>
      <w:r w:rsidR="003133A3">
        <w:rPr>
          <w:rFonts w:ascii="Tahoma" w:hAnsi="Tahoma" w:cs="Tahoma"/>
          <w:bCs/>
        </w:rPr>
        <w:t xml:space="preserve">hausse du taux n’est pas liée à un changement de benchmark. </w:t>
      </w:r>
      <w:r w:rsidR="00023004">
        <w:rPr>
          <w:rFonts w:ascii="Tahoma" w:hAnsi="Tahoma" w:cs="Tahoma"/>
          <w:bCs/>
        </w:rPr>
        <w:t>Entre le 03 et le 04 octobre, le taux est passé d</w:t>
      </w:r>
      <w:r w:rsidR="008F180E">
        <w:rPr>
          <w:rFonts w:ascii="Tahoma" w:hAnsi="Tahoma" w:cs="Tahoma"/>
          <w:bCs/>
        </w:rPr>
        <w:t>’un</w:t>
      </w:r>
      <w:r w:rsidR="00023004">
        <w:rPr>
          <w:rFonts w:ascii="Tahoma" w:hAnsi="Tahoma" w:cs="Tahoma"/>
          <w:bCs/>
        </w:rPr>
        <w:t xml:space="preserve">e </w:t>
      </w:r>
      <w:r w:rsidR="00DB44F9">
        <w:rPr>
          <w:rFonts w:ascii="Tahoma" w:hAnsi="Tahoma" w:cs="Tahoma"/>
          <w:bCs/>
        </w:rPr>
        <w:t>clôture</w:t>
      </w:r>
      <w:r w:rsidR="00023004">
        <w:rPr>
          <w:rFonts w:ascii="Tahoma" w:hAnsi="Tahoma" w:cs="Tahoma"/>
          <w:bCs/>
        </w:rPr>
        <w:t xml:space="preserve"> de 0.47 </w:t>
      </w:r>
      <w:r w:rsidR="008F180E">
        <w:rPr>
          <w:rFonts w:ascii="Tahoma" w:hAnsi="Tahoma" w:cs="Tahoma"/>
          <w:bCs/>
        </w:rPr>
        <w:t>à une ouverture</w:t>
      </w:r>
      <w:r w:rsidR="00023004">
        <w:rPr>
          <w:rFonts w:ascii="Tahoma" w:hAnsi="Tahoma" w:cs="Tahoma"/>
          <w:bCs/>
        </w:rPr>
        <w:t xml:space="preserve"> </w:t>
      </w:r>
      <w:r w:rsidR="008F180E">
        <w:rPr>
          <w:rFonts w:ascii="Tahoma" w:hAnsi="Tahoma" w:cs="Tahoma"/>
          <w:bCs/>
        </w:rPr>
        <w:t xml:space="preserve">sur </w:t>
      </w:r>
      <w:r w:rsidR="00023004">
        <w:rPr>
          <w:rFonts w:ascii="Tahoma" w:hAnsi="Tahoma" w:cs="Tahoma"/>
          <w:bCs/>
        </w:rPr>
        <w:t>0.53. Ce saut rep</w:t>
      </w:r>
      <w:r w:rsidR="00003BB4">
        <w:rPr>
          <w:rFonts w:ascii="Tahoma" w:hAnsi="Tahoma" w:cs="Tahoma"/>
          <w:bCs/>
        </w:rPr>
        <w:t>o</w:t>
      </w:r>
      <w:r w:rsidR="00023004">
        <w:rPr>
          <w:rFonts w:ascii="Tahoma" w:hAnsi="Tahoma" w:cs="Tahoma"/>
          <w:bCs/>
        </w:rPr>
        <w:t xml:space="preserve">sitionne le marché </w:t>
      </w:r>
      <w:r w:rsidR="00DB44F9">
        <w:rPr>
          <w:rFonts w:ascii="Tahoma" w:hAnsi="Tahoma" w:cs="Tahoma"/>
          <w:bCs/>
        </w:rPr>
        <w:t>au-dessus</w:t>
      </w:r>
      <w:r w:rsidR="00023004">
        <w:rPr>
          <w:rFonts w:ascii="Tahoma" w:hAnsi="Tahoma" w:cs="Tahoma"/>
          <w:bCs/>
        </w:rPr>
        <w:t xml:space="preserve"> de la résistance de 0.50 et milite pour une poursuite de la hausse en direction de la résistance 0.65. </w:t>
      </w:r>
    </w:p>
    <w:p w:rsidR="00A00FAE" w:rsidRDefault="00023004" w:rsidP="00726EF5">
      <w:pPr>
        <w:jc w:val="both"/>
        <w:rPr>
          <w:rFonts w:ascii="Tahoma" w:hAnsi="Tahoma" w:cs="Tahoma"/>
          <w:bCs/>
        </w:rPr>
      </w:pPr>
      <w:r>
        <w:rPr>
          <w:rFonts w:ascii="Tahoma" w:hAnsi="Tahoma" w:cs="Tahoma"/>
          <w:bCs/>
        </w:rPr>
        <w:t>Sans nouveaux hauts</w:t>
      </w:r>
      <w:r w:rsidR="008F180E">
        <w:rPr>
          <w:rFonts w:ascii="Tahoma" w:hAnsi="Tahoma" w:cs="Tahoma"/>
          <w:bCs/>
        </w:rPr>
        <w:t xml:space="preserve"> (superieurs à 0.57)</w:t>
      </w:r>
      <w:r>
        <w:rPr>
          <w:rFonts w:ascii="Tahoma" w:hAnsi="Tahoma" w:cs="Tahoma"/>
          <w:bCs/>
        </w:rPr>
        <w:t>, la TS se stabilisera sur 0.48 pour servir de support</w:t>
      </w:r>
      <w:r w:rsidR="008F180E">
        <w:rPr>
          <w:rFonts w:ascii="Tahoma" w:hAnsi="Tahoma" w:cs="Tahoma"/>
          <w:bCs/>
        </w:rPr>
        <w:t xml:space="preserve"> de court terme</w:t>
      </w:r>
      <w:r>
        <w:rPr>
          <w:rFonts w:ascii="Tahoma" w:hAnsi="Tahoma" w:cs="Tahoma"/>
          <w:bCs/>
        </w:rPr>
        <w:t>. Cet</w:t>
      </w:r>
      <w:r w:rsidR="00003BB4">
        <w:rPr>
          <w:rFonts w:ascii="Tahoma" w:hAnsi="Tahoma" w:cs="Tahoma"/>
          <w:bCs/>
        </w:rPr>
        <w:t>te</w:t>
      </w:r>
      <w:r>
        <w:rPr>
          <w:rFonts w:ascii="Tahoma" w:hAnsi="Tahoma" w:cs="Tahoma"/>
          <w:bCs/>
        </w:rPr>
        <w:t xml:space="preserve"> unité de temps n’a plus d’obstacle</w:t>
      </w:r>
      <w:r w:rsidR="008F180E">
        <w:rPr>
          <w:rFonts w:ascii="Tahoma" w:hAnsi="Tahoma" w:cs="Tahoma"/>
          <w:bCs/>
        </w:rPr>
        <w:t>s</w:t>
      </w:r>
      <w:r>
        <w:rPr>
          <w:rFonts w:ascii="Tahoma" w:hAnsi="Tahoma" w:cs="Tahoma"/>
          <w:bCs/>
        </w:rPr>
        <w:t xml:space="preserve"> pour évoluer à la hausse. </w:t>
      </w:r>
    </w:p>
    <w:p w:rsidR="002465CA" w:rsidRDefault="002465CA" w:rsidP="00FD5E11">
      <w:pPr>
        <w:jc w:val="both"/>
        <w:rPr>
          <w:rFonts w:ascii="Tahoma" w:hAnsi="Tahoma" w:cs="Tahoma"/>
        </w:rPr>
      </w:pPr>
    </w:p>
    <w:p w:rsidR="00C54D0E" w:rsidRPr="00FA5CAD" w:rsidRDefault="00C54D0E" w:rsidP="00FD5E11">
      <w:pPr>
        <w:jc w:val="both"/>
        <w:rPr>
          <w:rFonts w:ascii="Tahoma" w:hAnsi="Tahoma" w:cs="Tahoma"/>
        </w:rPr>
      </w:pPr>
    </w:p>
    <w:p w:rsidR="00167C50" w:rsidRDefault="00F72829" w:rsidP="00F72829">
      <w:pPr>
        <w:jc w:val="both"/>
        <w:rPr>
          <w:rFonts w:ascii="Tahoma" w:hAnsi="Tahoma" w:cs="Tahoma"/>
          <w:color w:val="00B050"/>
        </w:rPr>
      </w:pPr>
      <w:r w:rsidRPr="00124944">
        <w:rPr>
          <w:rFonts w:ascii="Arial" w:hAnsi="Arial" w:cs="Arial"/>
          <w:b/>
          <w:color w:val="00B050"/>
          <w:u w:val="single"/>
        </w:rPr>
        <w:t>HEBDOMADAIRE</w:t>
      </w:r>
      <w:r w:rsidRPr="00124944">
        <w:rPr>
          <w:rFonts w:ascii="Arial" w:hAnsi="Arial" w:cs="Arial"/>
          <w:b/>
          <w:color w:val="00B050"/>
        </w:rPr>
        <w:t xml:space="preserve"> : </w:t>
      </w:r>
      <w:r w:rsidR="00DB44F9" w:rsidRPr="00124944">
        <w:rPr>
          <w:rFonts w:ascii="Arial" w:hAnsi="Arial" w:cs="Arial"/>
          <w:b/>
          <w:color w:val="00B050"/>
        </w:rPr>
        <w:t>Au-dessus</w:t>
      </w:r>
      <w:r w:rsidR="00003BB4" w:rsidRPr="00124944">
        <w:rPr>
          <w:rFonts w:ascii="Arial" w:hAnsi="Arial" w:cs="Arial"/>
          <w:b/>
          <w:color w:val="00B050"/>
        </w:rPr>
        <w:t xml:space="preserve"> de 0.50, la configuration graphique de long terme limite</w:t>
      </w:r>
      <w:r w:rsidR="008F180E">
        <w:rPr>
          <w:rFonts w:ascii="Arial" w:hAnsi="Arial" w:cs="Arial"/>
          <w:b/>
          <w:color w:val="00B050"/>
        </w:rPr>
        <w:t>ra</w:t>
      </w:r>
      <w:r w:rsidR="00003BB4" w:rsidRPr="00124944">
        <w:rPr>
          <w:rFonts w:ascii="Arial" w:hAnsi="Arial" w:cs="Arial"/>
          <w:b/>
          <w:color w:val="00B050"/>
        </w:rPr>
        <w:t xml:space="preserve"> la hausse</w:t>
      </w:r>
      <w:r w:rsidR="008F180E">
        <w:rPr>
          <w:rFonts w:ascii="Arial" w:hAnsi="Arial" w:cs="Arial"/>
          <w:b/>
          <w:color w:val="00B050"/>
        </w:rPr>
        <w:t xml:space="preserve"> dans un premier temps</w:t>
      </w:r>
      <w:r w:rsidR="00003BB4" w:rsidRPr="00124944">
        <w:rPr>
          <w:rFonts w:ascii="Arial" w:hAnsi="Arial" w:cs="Arial"/>
          <w:b/>
          <w:color w:val="00B050"/>
        </w:rPr>
        <w:t xml:space="preserve"> à 0.94. </w:t>
      </w:r>
      <w:r w:rsidR="00C214FD" w:rsidRPr="00124944">
        <w:rPr>
          <w:rFonts w:ascii="Arial" w:hAnsi="Arial" w:cs="Arial"/>
          <w:b/>
          <w:color w:val="00B050"/>
        </w:rPr>
        <w:t>Un ma</w:t>
      </w:r>
      <w:r w:rsidR="00124944">
        <w:rPr>
          <w:rFonts w:ascii="Arial" w:hAnsi="Arial" w:cs="Arial"/>
          <w:b/>
          <w:color w:val="00B050"/>
        </w:rPr>
        <w:t>in</w:t>
      </w:r>
      <w:r w:rsidR="00C214FD" w:rsidRPr="00124944">
        <w:rPr>
          <w:rFonts w:ascii="Arial" w:hAnsi="Arial" w:cs="Arial"/>
          <w:b/>
          <w:color w:val="00B050"/>
        </w:rPr>
        <w:t xml:space="preserve">tien du marché </w:t>
      </w:r>
      <w:r w:rsidR="00DB44F9" w:rsidRPr="00124944">
        <w:rPr>
          <w:rFonts w:ascii="Arial" w:hAnsi="Arial" w:cs="Arial"/>
          <w:b/>
          <w:color w:val="00B050"/>
        </w:rPr>
        <w:t>au-dessus</w:t>
      </w:r>
      <w:r w:rsidR="00C214FD" w:rsidRPr="00124944">
        <w:rPr>
          <w:rFonts w:ascii="Arial" w:hAnsi="Arial" w:cs="Arial"/>
          <w:b/>
          <w:color w:val="00B050"/>
        </w:rPr>
        <w:t xml:space="preserve"> de 0.42 avantagera la poursuite de la hausse en direction de l’objectif de 0.94. Plusieurs résistances avant cette cible, à savoir 0.58 suivi de 0.65 et de 0.80.</w:t>
      </w:r>
    </w:p>
    <w:p w:rsidR="002A2E2C" w:rsidRPr="002A2E2C" w:rsidRDefault="002A2E2C" w:rsidP="00F72829">
      <w:pPr>
        <w:jc w:val="both"/>
        <w:rPr>
          <w:rFonts w:ascii="Tahoma" w:hAnsi="Tahoma" w:cs="Tahoma"/>
          <w:color w:val="00B050"/>
        </w:rPr>
      </w:pPr>
    </w:p>
    <w:p w:rsidR="00F72829" w:rsidRPr="00487B1D" w:rsidRDefault="004E02D3" w:rsidP="008F40E5">
      <w:pPr>
        <w:jc w:val="both"/>
        <w:rPr>
          <w:rFonts w:ascii="Arial" w:hAnsi="Arial" w:cs="Arial"/>
          <w:b/>
          <w:bCs/>
          <w:sz w:val="36"/>
          <w:szCs w:val="36"/>
          <w:u w:val="single"/>
        </w:rPr>
      </w:pPr>
      <w:r w:rsidRPr="0090423A">
        <w:rPr>
          <w:rFonts w:ascii="Arial" w:hAnsi="Arial" w:cs="Arial"/>
          <w:b/>
          <w:bCs/>
          <w:sz w:val="28"/>
          <w:szCs w:val="28"/>
        </w:rPr>
        <w:lastRenderedPageBreak/>
        <w:t xml:space="preserve"> </w:t>
      </w:r>
      <w:r w:rsidR="00F72829" w:rsidRPr="0090423A">
        <w:rPr>
          <w:rFonts w:ascii="Arial" w:hAnsi="Arial" w:cs="Arial"/>
          <w:b/>
          <w:bCs/>
          <w:sz w:val="28"/>
          <w:szCs w:val="28"/>
        </w:rPr>
        <w:t xml:space="preserve">                                     </w:t>
      </w:r>
      <w:r w:rsidR="00F72829" w:rsidRPr="00487B1D">
        <w:rPr>
          <w:rFonts w:ascii="Arial" w:hAnsi="Arial" w:cs="Arial"/>
          <w:b/>
          <w:bCs/>
          <w:sz w:val="36"/>
          <w:szCs w:val="36"/>
          <w:u w:val="single"/>
        </w:rPr>
        <w:t xml:space="preserve">10 ans USA </w:t>
      </w:r>
    </w:p>
    <w:p w:rsidR="00F72829" w:rsidRPr="00487B1D" w:rsidRDefault="00F72829" w:rsidP="00BE257A">
      <w:pPr>
        <w:jc w:val="both"/>
        <w:rPr>
          <w:rFonts w:ascii="Arial" w:hAnsi="Arial" w:cs="Arial"/>
          <w:b/>
          <w:sz w:val="28"/>
          <w:szCs w:val="28"/>
          <w:u w:val="single"/>
        </w:rPr>
      </w:pPr>
      <w:r w:rsidRPr="00487B1D">
        <w:rPr>
          <w:rFonts w:ascii="Arial" w:hAnsi="Arial" w:cs="Arial"/>
          <w:b/>
          <w:sz w:val="28"/>
          <w:szCs w:val="28"/>
          <w:u w:val="single"/>
        </w:rPr>
        <w:t>Monthly</w:t>
      </w:r>
    </w:p>
    <w:p w:rsidR="00B03AED" w:rsidRPr="00487B1D" w:rsidRDefault="00D76B85" w:rsidP="00B65AF1">
      <w:pPr>
        <w:ind w:left="-283"/>
        <w:jc w:val="both"/>
        <w:rPr>
          <w:rFonts w:ascii="Arial" w:hAnsi="Arial" w:cs="Arial"/>
          <w:b/>
          <w:bCs/>
          <w:sz w:val="28"/>
          <w:szCs w:val="28"/>
          <w:u w:val="single"/>
        </w:rPr>
      </w:pPr>
      <w:r w:rsidRPr="00D76B85">
        <w:rPr>
          <w:rFonts w:ascii="Arial" w:hAnsi="Arial" w:cs="Arial"/>
          <w:b/>
          <w:bCs/>
          <w:noProof/>
          <w:sz w:val="28"/>
          <w:szCs w:val="28"/>
          <w:u w:val="single"/>
        </w:rPr>
        <w:drawing>
          <wp:inline distT="0" distB="0" distL="0" distR="0">
            <wp:extent cx="6645330" cy="4201885"/>
            <wp:effectExtent l="0" t="0" r="3175" b="8255"/>
            <wp:docPr id="4" name="Image 4" descr="C:\Users\jlattal\AppData\Local\Temp\Bloomberg\temp\bfm159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lattal\AppData\Local\Temp\Bloomberg\temp\bfm1598.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9012" cy="4204213"/>
                    </a:xfrm>
                    <a:prstGeom prst="rect">
                      <a:avLst/>
                    </a:prstGeom>
                    <a:noFill/>
                    <a:ln>
                      <a:noFill/>
                    </a:ln>
                  </pic:spPr>
                </pic:pic>
              </a:graphicData>
            </a:graphic>
          </wp:inline>
        </w:drawing>
      </w:r>
    </w:p>
    <w:p w:rsidR="00B03AED" w:rsidRPr="006F0A91" w:rsidRDefault="00B03AED" w:rsidP="006E6472">
      <w:pPr>
        <w:jc w:val="both"/>
        <w:rPr>
          <w:rFonts w:ascii="Arial" w:hAnsi="Arial" w:cs="Arial"/>
          <w:b/>
          <w:bCs/>
          <w:sz w:val="28"/>
          <w:szCs w:val="28"/>
          <w:u w:val="single"/>
        </w:rPr>
      </w:pPr>
      <w:r w:rsidRPr="006F0A91">
        <w:rPr>
          <w:rFonts w:ascii="Arial" w:hAnsi="Arial" w:cs="Arial"/>
          <w:b/>
          <w:bCs/>
          <w:sz w:val="28"/>
          <w:szCs w:val="28"/>
          <w:u w:val="single"/>
        </w:rPr>
        <w:t>Weekly</w:t>
      </w:r>
    </w:p>
    <w:p w:rsidR="00A85203" w:rsidRPr="006F0A91" w:rsidRDefault="00D76B85" w:rsidP="00126BB5">
      <w:pPr>
        <w:ind w:left="-283"/>
        <w:jc w:val="both"/>
        <w:rPr>
          <w:rFonts w:ascii="Arial" w:hAnsi="Arial" w:cs="Arial"/>
          <w:b/>
          <w:bCs/>
          <w:sz w:val="28"/>
          <w:szCs w:val="28"/>
          <w:u w:val="single"/>
        </w:rPr>
      </w:pPr>
      <w:r w:rsidRPr="00D76B85">
        <w:rPr>
          <w:rFonts w:ascii="Arial" w:hAnsi="Arial" w:cs="Arial"/>
          <w:b/>
          <w:bCs/>
          <w:noProof/>
          <w:sz w:val="28"/>
          <w:szCs w:val="28"/>
          <w:u w:val="single"/>
        </w:rPr>
        <w:drawing>
          <wp:inline distT="0" distB="0" distL="0" distR="0">
            <wp:extent cx="6645330" cy="4414157"/>
            <wp:effectExtent l="0" t="0" r="3175" b="5715"/>
            <wp:docPr id="5" name="Image 5" descr="C:\Users\jlattal\AppData\Local\Temp\Bloomberg\temp\bfm78B8.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lattal\AppData\Local\Temp\Bloomberg\temp\bfm78B8.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51528" cy="4418274"/>
                    </a:xfrm>
                    <a:prstGeom prst="rect">
                      <a:avLst/>
                    </a:prstGeom>
                    <a:noFill/>
                    <a:ln>
                      <a:noFill/>
                    </a:ln>
                  </pic:spPr>
                </pic:pic>
              </a:graphicData>
            </a:graphic>
          </wp:inline>
        </w:drawing>
      </w:r>
    </w:p>
    <w:p w:rsidR="00A2655E" w:rsidRPr="006F0A91" w:rsidRDefault="00A30EF5" w:rsidP="00571826">
      <w:pPr>
        <w:ind w:left="-850"/>
        <w:jc w:val="both"/>
        <w:rPr>
          <w:rFonts w:ascii="Arial" w:hAnsi="Arial" w:cs="Arial"/>
          <w:b/>
          <w:bCs/>
          <w:sz w:val="28"/>
          <w:szCs w:val="28"/>
          <w:u w:val="single"/>
        </w:rPr>
      </w:pPr>
      <w:r w:rsidRPr="006F0A91">
        <w:rPr>
          <w:rFonts w:ascii="Arial" w:hAnsi="Arial" w:cs="Arial"/>
          <w:b/>
          <w:bCs/>
          <w:sz w:val="28"/>
          <w:szCs w:val="28"/>
        </w:rPr>
        <w:lastRenderedPageBreak/>
        <w:t xml:space="preserve">       </w:t>
      </w:r>
      <w:r w:rsidR="00B4277F" w:rsidRPr="006F0A91">
        <w:rPr>
          <w:rFonts w:ascii="Arial" w:hAnsi="Arial" w:cs="Arial"/>
          <w:b/>
          <w:bCs/>
          <w:sz w:val="28"/>
          <w:szCs w:val="28"/>
        </w:rPr>
        <w:t xml:space="preserve">   </w:t>
      </w:r>
      <w:r w:rsidR="00B03AED" w:rsidRPr="006F0A91">
        <w:rPr>
          <w:rFonts w:ascii="Arial" w:hAnsi="Arial" w:cs="Arial"/>
          <w:b/>
          <w:bCs/>
          <w:sz w:val="28"/>
          <w:szCs w:val="28"/>
          <w:u w:val="single"/>
        </w:rPr>
        <w:t xml:space="preserve">Daily </w:t>
      </w:r>
    </w:p>
    <w:p w:rsidR="00733AD4" w:rsidRPr="006F0A91" w:rsidRDefault="00D76B85" w:rsidP="00F9531A">
      <w:pPr>
        <w:jc w:val="both"/>
        <w:rPr>
          <w:rFonts w:ascii="Arial" w:hAnsi="Arial" w:cs="Arial"/>
          <w:b/>
          <w:bCs/>
          <w:sz w:val="28"/>
          <w:szCs w:val="28"/>
          <w:u w:val="single"/>
        </w:rPr>
      </w:pPr>
      <w:r w:rsidRPr="00D76B85">
        <w:rPr>
          <w:rFonts w:ascii="Arial" w:hAnsi="Arial" w:cs="Arial"/>
          <w:b/>
          <w:bCs/>
          <w:noProof/>
          <w:sz w:val="28"/>
          <w:szCs w:val="28"/>
          <w:u w:val="single"/>
        </w:rPr>
        <w:drawing>
          <wp:inline distT="0" distB="0" distL="0" distR="0">
            <wp:extent cx="6645330" cy="4207328"/>
            <wp:effectExtent l="0" t="0" r="3175" b="3175"/>
            <wp:docPr id="6" name="Image 6" descr="C:\Users\jlattal\AppData\Local\Temp\Bloomberg\temp\bfmCBD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lattal\AppData\Local\Temp\Bloomberg\temp\bfmCBDC.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50933" cy="4210875"/>
                    </a:xfrm>
                    <a:prstGeom prst="rect">
                      <a:avLst/>
                    </a:prstGeom>
                    <a:noFill/>
                    <a:ln>
                      <a:noFill/>
                    </a:ln>
                  </pic:spPr>
                </pic:pic>
              </a:graphicData>
            </a:graphic>
          </wp:inline>
        </w:drawing>
      </w:r>
    </w:p>
    <w:p w:rsidR="00733AD4" w:rsidRPr="006F0A91" w:rsidRDefault="00733AD4" w:rsidP="00F9531A">
      <w:pPr>
        <w:jc w:val="both"/>
        <w:rPr>
          <w:rFonts w:ascii="Arial" w:hAnsi="Arial" w:cs="Arial"/>
          <w:b/>
          <w:bCs/>
          <w:sz w:val="28"/>
          <w:szCs w:val="28"/>
          <w:u w:val="single"/>
        </w:rPr>
      </w:pPr>
    </w:p>
    <w:p w:rsidR="00B5703F" w:rsidRDefault="00D2583B" w:rsidP="003F42D2">
      <w:pPr>
        <w:tabs>
          <w:tab w:val="left" w:pos="5868"/>
        </w:tabs>
        <w:autoSpaceDE w:val="0"/>
        <w:jc w:val="both"/>
        <w:rPr>
          <w:rFonts w:ascii="Tahoma" w:hAnsi="Tahoma" w:cs="Tahoma"/>
        </w:rPr>
      </w:pPr>
      <w:r w:rsidRPr="00D07DCB">
        <w:rPr>
          <w:rFonts w:ascii="Arial" w:hAnsi="Arial" w:cs="Arial"/>
          <w:b/>
          <w:bCs/>
        </w:rPr>
        <w:t>M</w:t>
      </w:r>
      <w:r w:rsidRPr="00D07DCB">
        <w:rPr>
          <w:rFonts w:ascii="Tahoma" w:hAnsi="Tahoma" w:cs="Tahoma"/>
        </w:rPr>
        <w:t> </w:t>
      </w:r>
      <w:r w:rsidRPr="00CA151C">
        <w:rPr>
          <w:rFonts w:ascii="Tahoma" w:hAnsi="Tahoma" w:cs="Tahoma"/>
        </w:rPr>
        <w:t xml:space="preserve">: </w:t>
      </w:r>
      <w:r w:rsidR="00811FF7" w:rsidRPr="00CA151C">
        <w:rPr>
          <w:rFonts w:ascii="Tahoma" w:hAnsi="Tahoma" w:cs="Tahoma"/>
        </w:rPr>
        <w:t>La cassure de 3.12 a relancé la dynamique de hausse du 10 ans US.</w:t>
      </w:r>
      <w:r w:rsidR="0027656D">
        <w:rPr>
          <w:rFonts w:ascii="Tahoma" w:hAnsi="Tahoma" w:cs="Tahoma"/>
        </w:rPr>
        <w:t xml:space="preserve"> La hausse aura pour objectif le plat de nuage passé de 3.67.</w:t>
      </w:r>
    </w:p>
    <w:p w:rsidR="0027656D" w:rsidRPr="00CA151C" w:rsidRDefault="0027656D" w:rsidP="003F42D2">
      <w:pPr>
        <w:tabs>
          <w:tab w:val="left" w:pos="5868"/>
        </w:tabs>
        <w:autoSpaceDE w:val="0"/>
        <w:jc w:val="both"/>
        <w:rPr>
          <w:rFonts w:ascii="Tahoma" w:hAnsi="Tahoma" w:cs="Tahoma"/>
        </w:rPr>
      </w:pPr>
      <w:r>
        <w:rPr>
          <w:rFonts w:ascii="Tahoma" w:hAnsi="Tahoma" w:cs="Tahoma"/>
        </w:rPr>
        <w:t xml:space="preserve">Après le haut sur 3.23, la TS a progressé sur 2.94. Elle servira de support dans un environnement haussier et </w:t>
      </w:r>
      <w:r w:rsidR="00850DF1">
        <w:rPr>
          <w:rFonts w:ascii="Tahoma" w:hAnsi="Tahoma" w:cs="Tahoma"/>
        </w:rPr>
        <w:t>sans rupture</w:t>
      </w:r>
      <w:r>
        <w:rPr>
          <w:rFonts w:ascii="Tahoma" w:hAnsi="Tahoma" w:cs="Tahoma"/>
        </w:rPr>
        <w:t xml:space="preserve"> permettra de relancer le processus de hausse.</w:t>
      </w:r>
    </w:p>
    <w:p w:rsidR="00D8157E" w:rsidRDefault="00D8157E" w:rsidP="00D2583B">
      <w:pPr>
        <w:tabs>
          <w:tab w:val="left" w:pos="5868"/>
        </w:tabs>
        <w:autoSpaceDE w:val="0"/>
        <w:jc w:val="both"/>
        <w:rPr>
          <w:rFonts w:ascii="Tahoma" w:hAnsi="Tahoma" w:cs="Tahoma"/>
        </w:rPr>
      </w:pPr>
    </w:p>
    <w:p w:rsidR="0027656D" w:rsidRDefault="00D2583B" w:rsidP="001259C9">
      <w:pPr>
        <w:jc w:val="both"/>
        <w:rPr>
          <w:rFonts w:ascii="Tahoma" w:hAnsi="Tahoma" w:cs="Tahoma"/>
        </w:rPr>
      </w:pPr>
      <w:bookmarkStart w:id="1" w:name="_Hlk510791573"/>
      <w:r w:rsidRPr="00F950A8">
        <w:rPr>
          <w:rFonts w:ascii="Arial" w:hAnsi="Arial" w:cs="Arial"/>
          <w:b/>
          <w:bCs/>
        </w:rPr>
        <w:t xml:space="preserve">W : </w:t>
      </w:r>
      <w:r w:rsidR="0027656D">
        <w:rPr>
          <w:rFonts w:ascii="Tahoma" w:hAnsi="Tahoma" w:cs="Tahoma"/>
        </w:rPr>
        <w:t>TS et KS sont reparties à la hausse pour supporter la nouvelle dynamique. Sous 3.23 elles se stabiliseront respectivement sur 3.0</w:t>
      </w:r>
      <w:r w:rsidR="00A273BE">
        <w:rPr>
          <w:rFonts w:ascii="Tahoma" w:hAnsi="Tahoma" w:cs="Tahoma"/>
        </w:rPr>
        <w:t>2</w:t>
      </w:r>
      <w:r w:rsidR="0027656D">
        <w:rPr>
          <w:rFonts w:ascii="Tahoma" w:hAnsi="Tahoma" w:cs="Tahoma"/>
        </w:rPr>
        <w:t xml:space="preserve"> et </w:t>
      </w:r>
      <w:r w:rsidR="00A273BE">
        <w:rPr>
          <w:rFonts w:ascii="Tahoma" w:hAnsi="Tahoma" w:cs="Tahoma"/>
        </w:rPr>
        <w:t>3.00</w:t>
      </w:r>
      <w:r w:rsidR="0027656D">
        <w:rPr>
          <w:rFonts w:ascii="Tahoma" w:hAnsi="Tahoma" w:cs="Tahoma"/>
        </w:rPr>
        <w:t xml:space="preserve"> </w:t>
      </w:r>
      <w:r w:rsidR="00A273BE">
        <w:rPr>
          <w:rFonts w:ascii="Tahoma" w:hAnsi="Tahoma" w:cs="Tahoma"/>
        </w:rPr>
        <w:t>pour servir</w:t>
      </w:r>
      <w:r w:rsidR="0027656D">
        <w:rPr>
          <w:rFonts w:ascii="Tahoma" w:hAnsi="Tahoma" w:cs="Tahoma"/>
        </w:rPr>
        <w:t xml:space="preserve"> de support.</w:t>
      </w:r>
    </w:p>
    <w:p w:rsidR="0027656D" w:rsidRDefault="0027656D" w:rsidP="001259C9">
      <w:pPr>
        <w:jc w:val="both"/>
        <w:rPr>
          <w:rFonts w:ascii="Tahoma" w:hAnsi="Tahoma" w:cs="Tahoma"/>
        </w:rPr>
      </w:pPr>
      <w:r>
        <w:rPr>
          <w:rFonts w:ascii="Tahoma" w:hAnsi="Tahoma" w:cs="Tahoma"/>
        </w:rPr>
        <w:t xml:space="preserve">Le contexte reste haussier, une correction </w:t>
      </w:r>
      <w:r w:rsidR="0078049F">
        <w:rPr>
          <w:rFonts w:ascii="Tahoma" w:hAnsi="Tahoma" w:cs="Tahoma"/>
        </w:rPr>
        <w:t>au-dessus</w:t>
      </w:r>
      <w:r>
        <w:rPr>
          <w:rFonts w:ascii="Tahoma" w:hAnsi="Tahoma" w:cs="Tahoma"/>
        </w:rPr>
        <w:t xml:space="preserve"> du nuage </w:t>
      </w:r>
      <w:r w:rsidR="007C4633">
        <w:rPr>
          <w:rFonts w:ascii="Tahoma" w:hAnsi="Tahoma" w:cs="Tahoma"/>
        </w:rPr>
        <w:t xml:space="preserve">de moyen terme, </w:t>
      </w:r>
      <w:r>
        <w:rPr>
          <w:rFonts w:ascii="Tahoma" w:hAnsi="Tahoma" w:cs="Tahoma"/>
        </w:rPr>
        <w:t>s’inscrira dans cet environnement.</w:t>
      </w:r>
    </w:p>
    <w:p w:rsidR="00984DC8" w:rsidRPr="004D2E5B" w:rsidRDefault="0027656D" w:rsidP="001259C9">
      <w:pPr>
        <w:jc w:val="both"/>
        <w:rPr>
          <w:rFonts w:ascii="Tahoma" w:hAnsi="Tahoma" w:cs="Tahoma"/>
        </w:rPr>
      </w:pPr>
      <w:r w:rsidRPr="0027656D">
        <w:rPr>
          <w:rFonts w:ascii="Tahoma" w:hAnsi="Tahoma" w:cs="Tahoma"/>
        </w:rPr>
        <w:t xml:space="preserve"> </w:t>
      </w:r>
    </w:p>
    <w:p w:rsidR="005D5441" w:rsidRDefault="003D663C" w:rsidP="00984DC8">
      <w:pPr>
        <w:jc w:val="both"/>
        <w:rPr>
          <w:rFonts w:ascii="Tahoma" w:hAnsi="Tahoma" w:cs="Tahoma"/>
        </w:rPr>
      </w:pPr>
      <w:r>
        <w:rPr>
          <w:rFonts w:ascii="Arial" w:hAnsi="Arial" w:cs="Arial"/>
          <w:b/>
          <w:bCs/>
        </w:rPr>
        <w:t xml:space="preserve">D : </w:t>
      </w:r>
      <w:r w:rsidR="007B142D" w:rsidRPr="007B142D">
        <w:rPr>
          <w:rFonts w:ascii="Tahoma" w:hAnsi="Tahoma" w:cs="Tahoma"/>
        </w:rPr>
        <w:t xml:space="preserve">La </w:t>
      </w:r>
      <w:r w:rsidR="007B142D">
        <w:rPr>
          <w:rFonts w:ascii="Tahoma" w:hAnsi="Tahoma" w:cs="Tahoma"/>
        </w:rPr>
        <w:t xml:space="preserve">cassure de la résistance de 3.12 a propulsé le 10 ans sur le niveau de 3.23. Dans une logique d’inversion des polarités, le marché devra se maintenir </w:t>
      </w:r>
      <w:r w:rsidR="0078049F">
        <w:rPr>
          <w:rFonts w:ascii="Tahoma" w:hAnsi="Tahoma" w:cs="Tahoma"/>
        </w:rPr>
        <w:t>au-dessus</w:t>
      </w:r>
      <w:r w:rsidR="007B142D">
        <w:rPr>
          <w:rFonts w:ascii="Tahoma" w:hAnsi="Tahoma" w:cs="Tahoma"/>
        </w:rPr>
        <w:t xml:space="preserve"> de cette ancienne résistance </w:t>
      </w:r>
      <w:r w:rsidR="00AB3B97">
        <w:rPr>
          <w:rFonts w:ascii="Tahoma" w:hAnsi="Tahoma" w:cs="Tahoma"/>
        </w:rPr>
        <w:t>lors des</w:t>
      </w:r>
      <w:r w:rsidR="00483F5C">
        <w:rPr>
          <w:rFonts w:ascii="Tahoma" w:hAnsi="Tahoma" w:cs="Tahoma"/>
        </w:rPr>
        <w:t xml:space="preserve"> correction</w:t>
      </w:r>
      <w:r w:rsidR="00AB3B97">
        <w:rPr>
          <w:rFonts w:ascii="Tahoma" w:hAnsi="Tahoma" w:cs="Tahoma"/>
        </w:rPr>
        <w:t>s</w:t>
      </w:r>
      <w:r w:rsidR="00483F5C">
        <w:rPr>
          <w:rFonts w:ascii="Tahoma" w:hAnsi="Tahoma" w:cs="Tahoma"/>
        </w:rPr>
        <w:t>. Ce maintien permettra de dire qu’une partie des investisseurs neutres à baissiers taux sous 3.1</w:t>
      </w:r>
      <w:r w:rsidR="00AB3B97">
        <w:rPr>
          <w:rFonts w:ascii="Tahoma" w:hAnsi="Tahoma" w:cs="Tahoma"/>
        </w:rPr>
        <w:t xml:space="preserve">2 ont revu leurs anticipations, </w:t>
      </w:r>
      <w:r w:rsidR="00483F5C">
        <w:rPr>
          <w:rFonts w:ascii="Tahoma" w:hAnsi="Tahoma" w:cs="Tahoma"/>
        </w:rPr>
        <w:t xml:space="preserve">qu’ils </w:t>
      </w:r>
      <w:r w:rsidR="0078049F">
        <w:rPr>
          <w:rFonts w:ascii="Tahoma" w:hAnsi="Tahoma" w:cs="Tahoma"/>
        </w:rPr>
        <w:t>privilégient</w:t>
      </w:r>
      <w:r w:rsidR="00AB3B97">
        <w:rPr>
          <w:rFonts w:ascii="Tahoma" w:hAnsi="Tahoma" w:cs="Tahoma"/>
        </w:rPr>
        <w:t xml:space="preserve"> maintenant la hausse.</w:t>
      </w:r>
    </w:p>
    <w:bookmarkEnd w:id="1"/>
    <w:p w:rsidR="00AB3B97" w:rsidRDefault="00AB3B97" w:rsidP="006E6472">
      <w:pPr>
        <w:jc w:val="both"/>
        <w:rPr>
          <w:rFonts w:ascii="Tahoma" w:hAnsi="Tahoma" w:cs="Tahoma"/>
        </w:rPr>
      </w:pPr>
    </w:p>
    <w:p w:rsidR="00E54DDA" w:rsidRPr="00AB3B97" w:rsidRDefault="00CF7FF8" w:rsidP="006E6472">
      <w:pPr>
        <w:jc w:val="both"/>
        <w:rPr>
          <w:rFonts w:ascii="Tahoma" w:hAnsi="Tahoma" w:cs="Tahoma"/>
        </w:rPr>
      </w:pPr>
      <w:r w:rsidRPr="007B142D">
        <w:rPr>
          <w:rFonts w:ascii="Tahoma" w:hAnsi="Tahoma" w:cs="Tahoma"/>
        </w:rPr>
        <w:t xml:space="preserve">  </w:t>
      </w:r>
    </w:p>
    <w:p w:rsidR="00B04D7F" w:rsidRPr="0078049F" w:rsidRDefault="00F72829" w:rsidP="00C8169C">
      <w:pPr>
        <w:jc w:val="both"/>
        <w:rPr>
          <w:rFonts w:ascii="Arial" w:hAnsi="Arial" w:cs="Arial"/>
          <w:b/>
          <w:color w:val="00B050"/>
        </w:rPr>
      </w:pPr>
      <w:r w:rsidRPr="0078049F">
        <w:rPr>
          <w:rFonts w:ascii="Arial" w:hAnsi="Arial" w:cs="Arial"/>
          <w:b/>
          <w:color w:val="00B050"/>
          <w:u w:val="single"/>
        </w:rPr>
        <w:t>HEBDOMADAIRE</w:t>
      </w:r>
      <w:r w:rsidRPr="0078049F">
        <w:rPr>
          <w:rFonts w:ascii="Arial" w:hAnsi="Arial" w:cs="Arial"/>
          <w:b/>
          <w:color w:val="00B050"/>
        </w:rPr>
        <w:t xml:space="preserve"> : </w:t>
      </w:r>
      <w:r w:rsidR="004D34DF" w:rsidRPr="0078049F">
        <w:rPr>
          <w:rFonts w:ascii="Arial" w:hAnsi="Arial" w:cs="Arial"/>
          <w:b/>
          <w:color w:val="00B050"/>
        </w:rPr>
        <w:t xml:space="preserve">Le dépassement de 3.12 est validé. Un maintien </w:t>
      </w:r>
      <w:r w:rsidR="00AB3B97">
        <w:rPr>
          <w:rFonts w:ascii="Arial" w:hAnsi="Arial" w:cs="Arial"/>
          <w:b/>
          <w:color w:val="00B050"/>
        </w:rPr>
        <w:t>du 10 ans US sous le haut de la semaine de 3.24</w:t>
      </w:r>
      <w:r w:rsidR="004D34DF" w:rsidRPr="0078049F">
        <w:rPr>
          <w:rFonts w:ascii="Arial" w:hAnsi="Arial" w:cs="Arial"/>
          <w:b/>
          <w:color w:val="00B050"/>
        </w:rPr>
        <w:t xml:space="preserve"> </w:t>
      </w:r>
      <w:r w:rsidR="0078049F" w:rsidRPr="0078049F">
        <w:rPr>
          <w:rFonts w:ascii="Arial" w:hAnsi="Arial" w:cs="Arial"/>
          <w:b/>
          <w:color w:val="00B050"/>
        </w:rPr>
        <w:t>amènera</w:t>
      </w:r>
      <w:r w:rsidR="004D34DF" w:rsidRPr="0078049F">
        <w:rPr>
          <w:rFonts w:ascii="Arial" w:hAnsi="Arial" w:cs="Arial"/>
          <w:b/>
          <w:color w:val="00B050"/>
        </w:rPr>
        <w:t xml:space="preserve"> les vendeurs taux à réaliser une partie de leurs gains. Dans une logique d’inversion des polarités, la baisse du 10 ans issue des prises de profit ne devra pas ramener le marché sous 3.12. </w:t>
      </w:r>
    </w:p>
    <w:p w:rsidR="003F42D2" w:rsidRDefault="003F42D2" w:rsidP="00C8169C">
      <w:pPr>
        <w:jc w:val="both"/>
        <w:rPr>
          <w:rFonts w:ascii="Arial" w:hAnsi="Arial" w:cs="Arial"/>
          <w:b/>
          <w:color w:val="00B050"/>
        </w:rPr>
      </w:pPr>
    </w:p>
    <w:p w:rsidR="00C62D7C" w:rsidRDefault="00C62D7C" w:rsidP="00C8169C">
      <w:pPr>
        <w:jc w:val="both"/>
        <w:rPr>
          <w:rFonts w:ascii="Arial" w:hAnsi="Arial" w:cs="Arial"/>
          <w:b/>
          <w:color w:val="00B050"/>
        </w:rPr>
      </w:pPr>
    </w:p>
    <w:p w:rsidR="002A2E2C" w:rsidRDefault="002A2E2C" w:rsidP="00C8169C">
      <w:pPr>
        <w:jc w:val="both"/>
        <w:rPr>
          <w:rFonts w:ascii="Arial" w:hAnsi="Arial" w:cs="Arial"/>
          <w:b/>
          <w:color w:val="00B050"/>
        </w:rPr>
      </w:pPr>
    </w:p>
    <w:p w:rsidR="007F0B89" w:rsidRPr="00A85203" w:rsidRDefault="007F0B89" w:rsidP="00C8169C">
      <w:pPr>
        <w:jc w:val="both"/>
        <w:rPr>
          <w:rFonts w:ascii="Arial" w:hAnsi="Arial" w:cs="Arial"/>
          <w:b/>
          <w:color w:val="00B050"/>
        </w:rPr>
      </w:pPr>
    </w:p>
    <w:p w:rsidR="00DC295E" w:rsidRPr="00AD7F6F" w:rsidRDefault="00DC295E" w:rsidP="00AD7F6F">
      <w:pPr>
        <w:jc w:val="both"/>
        <w:rPr>
          <w:rFonts w:ascii="Arial" w:eastAsia="Calibri" w:hAnsi="Arial" w:cs="Arial"/>
          <w:b/>
        </w:rPr>
      </w:pPr>
      <w:bookmarkStart w:id="2" w:name="_GoBack"/>
      <w:bookmarkEnd w:id="0"/>
      <w:bookmarkEnd w:id="2"/>
    </w:p>
    <w:sectPr w:rsidR="00DC295E" w:rsidRPr="00AD7F6F"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FC4B29">
          <w:rPr>
            <w:noProof/>
          </w:rPr>
          <w:t>13</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165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32EAA"/>
    <w:rsid w:val="00003BB4"/>
    <w:rsid w:val="000043C9"/>
    <w:rsid w:val="00006573"/>
    <w:rsid w:val="00011200"/>
    <w:rsid w:val="00015DE9"/>
    <w:rsid w:val="00023004"/>
    <w:rsid w:val="00024342"/>
    <w:rsid w:val="00031AE3"/>
    <w:rsid w:val="00031D2A"/>
    <w:rsid w:val="000341AC"/>
    <w:rsid w:val="000403B1"/>
    <w:rsid w:val="00040784"/>
    <w:rsid w:val="00040AE9"/>
    <w:rsid w:val="000412FF"/>
    <w:rsid w:val="00041F25"/>
    <w:rsid w:val="00050AE9"/>
    <w:rsid w:val="0005450A"/>
    <w:rsid w:val="0006069D"/>
    <w:rsid w:val="0006091F"/>
    <w:rsid w:val="0006167C"/>
    <w:rsid w:val="00063DD8"/>
    <w:rsid w:val="000641C0"/>
    <w:rsid w:val="00067109"/>
    <w:rsid w:val="000679AC"/>
    <w:rsid w:val="00077732"/>
    <w:rsid w:val="00081051"/>
    <w:rsid w:val="00082509"/>
    <w:rsid w:val="000874DF"/>
    <w:rsid w:val="00090B79"/>
    <w:rsid w:val="00093D02"/>
    <w:rsid w:val="00094EB3"/>
    <w:rsid w:val="0009578D"/>
    <w:rsid w:val="0009601D"/>
    <w:rsid w:val="000A3D69"/>
    <w:rsid w:val="000A4A04"/>
    <w:rsid w:val="000B156B"/>
    <w:rsid w:val="000B6ECC"/>
    <w:rsid w:val="000B7E03"/>
    <w:rsid w:val="000C0677"/>
    <w:rsid w:val="000C4889"/>
    <w:rsid w:val="000C5BCC"/>
    <w:rsid w:val="000C702C"/>
    <w:rsid w:val="000D031B"/>
    <w:rsid w:val="000D0565"/>
    <w:rsid w:val="000D17A4"/>
    <w:rsid w:val="000D21A7"/>
    <w:rsid w:val="000D268A"/>
    <w:rsid w:val="000D36B4"/>
    <w:rsid w:val="000D4E0C"/>
    <w:rsid w:val="000D6642"/>
    <w:rsid w:val="000D6D9D"/>
    <w:rsid w:val="000D72F9"/>
    <w:rsid w:val="000D7ED2"/>
    <w:rsid w:val="000E4AFF"/>
    <w:rsid w:val="000E52E1"/>
    <w:rsid w:val="000E620B"/>
    <w:rsid w:val="000E65BF"/>
    <w:rsid w:val="000F109D"/>
    <w:rsid w:val="000F565E"/>
    <w:rsid w:val="000F7250"/>
    <w:rsid w:val="000F7495"/>
    <w:rsid w:val="00100473"/>
    <w:rsid w:val="001017C5"/>
    <w:rsid w:val="00101F48"/>
    <w:rsid w:val="001029BE"/>
    <w:rsid w:val="00104E12"/>
    <w:rsid w:val="0010583E"/>
    <w:rsid w:val="00112363"/>
    <w:rsid w:val="00114CFE"/>
    <w:rsid w:val="001155DC"/>
    <w:rsid w:val="00115FF5"/>
    <w:rsid w:val="00116E2A"/>
    <w:rsid w:val="00124944"/>
    <w:rsid w:val="00124CE0"/>
    <w:rsid w:val="0012530F"/>
    <w:rsid w:val="001259C9"/>
    <w:rsid w:val="00126BB5"/>
    <w:rsid w:val="0012750D"/>
    <w:rsid w:val="0013012F"/>
    <w:rsid w:val="001302E7"/>
    <w:rsid w:val="00134724"/>
    <w:rsid w:val="00141BFC"/>
    <w:rsid w:val="00141F36"/>
    <w:rsid w:val="001420E9"/>
    <w:rsid w:val="00142231"/>
    <w:rsid w:val="00145281"/>
    <w:rsid w:val="00145813"/>
    <w:rsid w:val="001474FD"/>
    <w:rsid w:val="00151611"/>
    <w:rsid w:val="00151A43"/>
    <w:rsid w:val="00152500"/>
    <w:rsid w:val="00152726"/>
    <w:rsid w:val="00153318"/>
    <w:rsid w:val="001562F5"/>
    <w:rsid w:val="0016468C"/>
    <w:rsid w:val="00167C50"/>
    <w:rsid w:val="0017044D"/>
    <w:rsid w:val="0017255A"/>
    <w:rsid w:val="00174112"/>
    <w:rsid w:val="00174D90"/>
    <w:rsid w:val="001758CA"/>
    <w:rsid w:val="00175D7D"/>
    <w:rsid w:val="00177347"/>
    <w:rsid w:val="001802ED"/>
    <w:rsid w:val="001806AF"/>
    <w:rsid w:val="00181C36"/>
    <w:rsid w:val="0018460F"/>
    <w:rsid w:val="001900F2"/>
    <w:rsid w:val="001929A4"/>
    <w:rsid w:val="0019448F"/>
    <w:rsid w:val="0019471F"/>
    <w:rsid w:val="001949F6"/>
    <w:rsid w:val="00194BF8"/>
    <w:rsid w:val="001954B6"/>
    <w:rsid w:val="00196168"/>
    <w:rsid w:val="001A6D35"/>
    <w:rsid w:val="001A7163"/>
    <w:rsid w:val="001B1120"/>
    <w:rsid w:val="001B1B61"/>
    <w:rsid w:val="001B313E"/>
    <w:rsid w:val="001C0911"/>
    <w:rsid w:val="001C0A29"/>
    <w:rsid w:val="001C1C7A"/>
    <w:rsid w:val="001C6728"/>
    <w:rsid w:val="001C7F03"/>
    <w:rsid w:val="001D1566"/>
    <w:rsid w:val="001D21C0"/>
    <w:rsid w:val="001D2CFB"/>
    <w:rsid w:val="001E4E26"/>
    <w:rsid w:val="001E5FC8"/>
    <w:rsid w:val="001E7AFE"/>
    <w:rsid w:val="001E7C78"/>
    <w:rsid w:val="001F0E5F"/>
    <w:rsid w:val="001F4F7F"/>
    <w:rsid w:val="002000EA"/>
    <w:rsid w:val="00201C31"/>
    <w:rsid w:val="00203583"/>
    <w:rsid w:val="00206C2A"/>
    <w:rsid w:val="002078BB"/>
    <w:rsid w:val="00207BD5"/>
    <w:rsid w:val="002110BC"/>
    <w:rsid w:val="0021328A"/>
    <w:rsid w:val="00216FF9"/>
    <w:rsid w:val="00220D12"/>
    <w:rsid w:val="002218AD"/>
    <w:rsid w:val="00222827"/>
    <w:rsid w:val="00226C24"/>
    <w:rsid w:val="002308C6"/>
    <w:rsid w:val="00230B15"/>
    <w:rsid w:val="00233557"/>
    <w:rsid w:val="0023366A"/>
    <w:rsid w:val="00235DEB"/>
    <w:rsid w:val="0023751E"/>
    <w:rsid w:val="002412DD"/>
    <w:rsid w:val="002465CA"/>
    <w:rsid w:val="002505D9"/>
    <w:rsid w:val="002506D7"/>
    <w:rsid w:val="00252295"/>
    <w:rsid w:val="002525D8"/>
    <w:rsid w:val="0025315D"/>
    <w:rsid w:val="00253590"/>
    <w:rsid w:val="00254989"/>
    <w:rsid w:val="00256885"/>
    <w:rsid w:val="00260D05"/>
    <w:rsid w:val="002611C1"/>
    <w:rsid w:val="00261DE8"/>
    <w:rsid w:val="002637F2"/>
    <w:rsid w:val="00264CE5"/>
    <w:rsid w:val="00264ECA"/>
    <w:rsid w:val="00264FEC"/>
    <w:rsid w:val="00273EF1"/>
    <w:rsid w:val="00274AD5"/>
    <w:rsid w:val="00275122"/>
    <w:rsid w:val="002764EC"/>
    <w:rsid w:val="0027656D"/>
    <w:rsid w:val="00276D92"/>
    <w:rsid w:val="0027748F"/>
    <w:rsid w:val="00281F6C"/>
    <w:rsid w:val="0028603F"/>
    <w:rsid w:val="00292AF0"/>
    <w:rsid w:val="00294B9B"/>
    <w:rsid w:val="002A2E2C"/>
    <w:rsid w:val="002A322F"/>
    <w:rsid w:val="002A3CA4"/>
    <w:rsid w:val="002A46CF"/>
    <w:rsid w:val="002A634E"/>
    <w:rsid w:val="002A63D2"/>
    <w:rsid w:val="002B0A38"/>
    <w:rsid w:val="002B268E"/>
    <w:rsid w:val="002B4084"/>
    <w:rsid w:val="002C101E"/>
    <w:rsid w:val="002C2834"/>
    <w:rsid w:val="002C2DC2"/>
    <w:rsid w:val="002C5FAC"/>
    <w:rsid w:val="002D3EC9"/>
    <w:rsid w:val="002D6096"/>
    <w:rsid w:val="002E337C"/>
    <w:rsid w:val="002E34FF"/>
    <w:rsid w:val="002E3C88"/>
    <w:rsid w:val="002E5E89"/>
    <w:rsid w:val="002E71C2"/>
    <w:rsid w:val="002E7D66"/>
    <w:rsid w:val="002F0C21"/>
    <w:rsid w:val="002F127F"/>
    <w:rsid w:val="002F3091"/>
    <w:rsid w:val="002F4402"/>
    <w:rsid w:val="002F631A"/>
    <w:rsid w:val="002F6B57"/>
    <w:rsid w:val="00301413"/>
    <w:rsid w:val="00304ABD"/>
    <w:rsid w:val="00304D6E"/>
    <w:rsid w:val="0031071E"/>
    <w:rsid w:val="003116D7"/>
    <w:rsid w:val="003133A3"/>
    <w:rsid w:val="003144DD"/>
    <w:rsid w:val="00314C8B"/>
    <w:rsid w:val="0031658C"/>
    <w:rsid w:val="003166BC"/>
    <w:rsid w:val="00317596"/>
    <w:rsid w:val="003228D3"/>
    <w:rsid w:val="00322FA9"/>
    <w:rsid w:val="003233B1"/>
    <w:rsid w:val="003261EE"/>
    <w:rsid w:val="00326A93"/>
    <w:rsid w:val="00326EA9"/>
    <w:rsid w:val="00330C78"/>
    <w:rsid w:val="00332645"/>
    <w:rsid w:val="00337BE0"/>
    <w:rsid w:val="003411EA"/>
    <w:rsid w:val="0034135F"/>
    <w:rsid w:val="0034170D"/>
    <w:rsid w:val="00343C28"/>
    <w:rsid w:val="00346F7E"/>
    <w:rsid w:val="00347D77"/>
    <w:rsid w:val="003505F9"/>
    <w:rsid w:val="00352A1E"/>
    <w:rsid w:val="00353AD0"/>
    <w:rsid w:val="00354C96"/>
    <w:rsid w:val="003556EB"/>
    <w:rsid w:val="00356BCB"/>
    <w:rsid w:val="00357368"/>
    <w:rsid w:val="00360110"/>
    <w:rsid w:val="00361D63"/>
    <w:rsid w:val="0036426F"/>
    <w:rsid w:val="00365809"/>
    <w:rsid w:val="00366961"/>
    <w:rsid w:val="00367053"/>
    <w:rsid w:val="00367239"/>
    <w:rsid w:val="00367599"/>
    <w:rsid w:val="003702C4"/>
    <w:rsid w:val="00373142"/>
    <w:rsid w:val="003750B6"/>
    <w:rsid w:val="003754F3"/>
    <w:rsid w:val="00377440"/>
    <w:rsid w:val="0038119F"/>
    <w:rsid w:val="00381240"/>
    <w:rsid w:val="00382502"/>
    <w:rsid w:val="00383BAC"/>
    <w:rsid w:val="00385E03"/>
    <w:rsid w:val="00385F69"/>
    <w:rsid w:val="0038658B"/>
    <w:rsid w:val="003908C4"/>
    <w:rsid w:val="00392DBA"/>
    <w:rsid w:val="003948B3"/>
    <w:rsid w:val="00394A95"/>
    <w:rsid w:val="003952D7"/>
    <w:rsid w:val="00395A11"/>
    <w:rsid w:val="00395D33"/>
    <w:rsid w:val="00397BA3"/>
    <w:rsid w:val="003A1222"/>
    <w:rsid w:val="003B2136"/>
    <w:rsid w:val="003B2B32"/>
    <w:rsid w:val="003B2CFF"/>
    <w:rsid w:val="003B5E8C"/>
    <w:rsid w:val="003B63F5"/>
    <w:rsid w:val="003B75F0"/>
    <w:rsid w:val="003B7952"/>
    <w:rsid w:val="003C03CD"/>
    <w:rsid w:val="003C1462"/>
    <w:rsid w:val="003C27DA"/>
    <w:rsid w:val="003D08EB"/>
    <w:rsid w:val="003D41A5"/>
    <w:rsid w:val="003D663C"/>
    <w:rsid w:val="003E1B3F"/>
    <w:rsid w:val="003E5A71"/>
    <w:rsid w:val="003E749D"/>
    <w:rsid w:val="003F4023"/>
    <w:rsid w:val="003F42D2"/>
    <w:rsid w:val="003F6F10"/>
    <w:rsid w:val="00401AE1"/>
    <w:rsid w:val="00401C1D"/>
    <w:rsid w:val="00401CC8"/>
    <w:rsid w:val="00401F6A"/>
    <w:rsid w:val="00402633"/>
    <w:rsid w:val="004032E3"/>
    <w:rsid w:val="00403835"/>
    <w:rsid w:val="00404264"/>
    <w:rsid w:val="004069F1"/>
    <w:rsid w:val="00407002"/>
    <w:rsid w:val="004110E2"/>
    <w:rsid w:val="00412CB3"/>
    <w:rsid w:val="00415641"/>
    <w:rsid w:val="00416B48"/>
    <w:rsid w:val="00416F1A"/>
    <w:rsid w:val="00420D5B"/>
    <w:rsid w:val="004225A5"/>
    <w:rsid w:val="00422637"/>
    <w:rsid w:val="00423B60"/>
    <w:rsid w:val="0043066E"/>
    <w:rsid w:val="0043099C"/>
    <w:rsid w:val="0043164A"/>
    <w:rsid w:val="00432229"/>
    <w:rsid w:val="00432974"/>
    <w:rsid w:val="004337C8"/>
    <w:rsid w:val="00440575"/>
    <w:rsid w:val="004411EA"/>
    <w:rsid w:val="00442012"/>
    <w:rsid w:val="00447F13"/>
    <w:rsid w:val="00451C8C"/>
    <w:rsid w:val="00454022"/>
    <w:rsid w:val="00457643"/>
    <w:rsid w:val="00464BA2"/>
    <w:rsid w:val="004657DD"/>
    <w:rsid w:val="0046677B"/>
    <w:rsid w:val="00467E82"/>
    <w:rsid w:val="00470E75"/>
    <w:rsid w:val="0047266A"/>
    <w:rsid w:val="00473686"/>
    <w:rsid w:val="00474400"/>
    <w:rsid w:val="00476700"/>
    <w:rsid w:val="004801A4"/>
    <w:rsid w:val="00480883"/>
    <w:rsid w:val="00483F5C"/>
    <w:rsid w:val="004857D5"/>
    <w:rsid w:val="004873C5"/>
    <w:rsid w:val="00487B1D"/>
    <w:rsid w:val="00490C20"/>
    <w:rsid w:val="00494714"/>
    <w:rsid w:val="004949EF"/>
    <w:rsid w:val="00496A2B"/>
    <w:rsid w:val="004A2834"/>
    <w:rsid w:val="004A2C42"/>
    <w:rsid w:val="004A3421"/>
    <w:rsid w:val="004A4C46"/>
    <w:rsid w:val="004A5949"/>
    <w:rsid w:val="004A5B07"/>
    <w:rsid w:val="004A7BFF"/>
    <w:rsid w:val="004B145B"/>
    <w:rsid w:val="004B449F"/>
    <w:rsid w:val="004C0997"/>
    <w:rsid w:val="004C107D"/>
    <w:rsid w:val="004C1D94"/>
    <w:rsid w:val="004C57CF"/>
    <w:rsid w:val="004C7595"/>
    <w:rsid w:val="004D02B8"/>
    <w:rsid w:val="004D2E5B"/>
    <w:rsid w:val="004D3429"/>
    <w:rsid w:val="004D34DF"/>
    <w:rsid w:val="004D3A21"/>
    <w:rsid w:val="004E02D3"/>
    <w:rsid w:val="004E2FE7"/>
    <w:rsid w:val="004E4DA1"/>
    <w:rsid w:val="004F35A1"/>
    <w:rsid w:val="004F3E17"/>
    <w:rsid w:val="004F49FB"/>
    <w:rsid w:val="004F7DB1"/>
    <w:rsid w:val="004F7DDC"/>
    <w:rsid w:val="00500A6D"/>
    <w:rsid w:val="00501F69"/>
    <w:rsid w:val="005021FC"/>
    <w:rsid w:val="00504921"/>
    <w:rsid w:val="0050573E"/>
    <w:rsid w:val="00514C7E"/>
    <w:rsid w:val="00515845"/>
    <w:rsid w:val="005177AF"/>
    <w:rsid w:val="005224FA"/>
    <w:rsid w:val="0052288F"/>
    <w:rsid w:val="0054005C"/>
    <w:rsid w:val="0054194A"/>
    <w:rsid w:val="005428F6"/>
    <w:rsid w:val="00542FB4"/>
    <w:rsid w:val="0054379C"/>
    <w:rsid w:val="00545E40"/>
    <w:rsid w:val="005530C2"/>
    <w:rsid w:val="005600F6"/>
    <w:rsid w:val="005622FD"/>
    <w:rsid w:val="00562C92"/>
    <w:rsid w:val="0056419E"/>
    <w:rsid w:val="00567C3E"/>
    <w:rsid w:val="00571826"/>
    <w:rsid w:val="00572E55"/>
    <w:rsid w:val="005758A9"/>
    <w:rsid w:val="005770A5"/>
    <w:rsid w:val="00580C26"/>
    <w:rsid w:val="00583E6E"/>
    <w:rsid w:val="00585A3D"/>
    <w:rsid w:val="0059070C"/>
    <w:rsid w:val="00591EF8"/>
    <w:rsid w:val="00592CE7"/>
    <w:rsid w:val="0059618B"/>
    <w:rsid w:val="00597F48"/>
    <w:rsid w:val="005A4992"/>
    <w:rsid w:val="005A5601"/>
    <w:rsid w:val="005A7A3E"/>
    <w:rsid w:val="005B781D"/>
    <w:rsid w:val="005C3180"/>
    <w:rsid w:val="005C5E67"/>
    <w:rsid w:val="005C608B"/>
    <w:rsid w:val="005D1AE2"/>
    <w:rsid w:val="005D451E"/>
    <w:rsid w:val="005D5441"/>
    <w:rsid w:val="005D7228"/>
    <w:rsid w:val="005E3841"/>
    <w:rsid w:val="005E4948"/>
    <w:rsid w:val="005F7340"/>
    <w:rsid w:val="0060114F"/>
    <w:rsid w:val="0060274E"/>
    <w:rsid w:val="00602AC0"/>
    <w:rsid w:val="006048FD"/>
    <w:rsid w:val="0060541B"/>
    <w:rsid w:val="00612BDB"/>
    <w:rsid w:val="00612E2D"/>
    <w:rsid w:val="00613E70"/>
    <w:rsid w:val="00617226"/>
    <w:rsid w:val="00620D34"/>
    <w:rsid w:val="006233E3"/>
    <w:rsid w:val="00623878"/>
    <w:rsid w:val="0062397C"/>
    <w:rsid w:val="0062450E"/>
    <w:rsid w:val="00626AF6"/>
    <w:rsid w:val="006319DA"/>
    <w:rsid w:val="00631B1F"/>
    <w:rsid w:val="00632EAA"/>
    <w:rsid w:val="0063445B"/>
    <w:rsid w:val="006374F9"/>
    <w:rsid w:val="006420ED"/>
    <w:rsid w:val="006423C5"/>
    <w:rsid w:val="00643293"/>
    <w:rsid w:val="00645868"/>
    <w:rsid w:val="00650C73"/>
    <w:rsid w:val="00654221"/>
    <w:rsid w:val="0066004C"/>
    <w:rsid w:val="006641B7"/>
    <w:rsid w:val="00670CF7"/>
    <w:rsid w:val="00675360"/>
    <w:rsid w:val="00676870"/>
    <w:rsid w:val="00682009"/>
    <w:rsid w:val="006832C0"/>
    <w:rsid w:val="006871A5"/>
    <w:rsid w:val="00687AA0"/>
    <w:rsid w:val="00690736"/>
    <w:rsid w:val="0069101B"/>
    <w:rsid w:val="00691E63"/>
    <w:rsid w:val="00694328"/>
    <w:rsid w:val="00695C02"/>
    <w:rsid w:val="00696B7C"/>
    <w:rsid w:val="006A0DD9"/>
    <w:rsid w:val="006A1753"/>
    <w:rsid w:val="006A43AF"/>
    <w:rsid w:val="006A637D"/>
    <w:rsid w:val="006A74DA"/>
    <w:rsid w:val="006B0A0C"/>
    <w:rsid w:val="006B196C"/>
    <w:rsid w:val="006B35CA"/>
    <w:rsid w:val="006B4A73"/>
    <w:rsid w:val="006B5DB2"/>
    <w:rsid w:val="006C0FF6"/>
    <w:rsid w:val="006C10F5"/>
    <w:rsid w:val="006C4521"/>
    <w:rsid w:val="006C59E0"/>
    <w:rsid w:val="006C634F"/>
    <w:rsid w:val="006D6C35"/>
    <w:rsid w:val="006D7DCD"/>
    <w:rsid w:val="006E0AD0"/>
    <w:rsid w:val="006E1A3A"/>
    <w:rsid w:val="006E6472"/>
    <w:rsid w:val="006F0A91"/>
    <w:rsid w:val="006F0BEC"/>
    <w:rsid w:val="006F4736"/>
    <w:rsid w:val="006F48CB"/>
    <w:rsid w:val="006F6A52"/>
    <w:rsid w:val="006F7044"/>
    <w:rsid w:val="0070192F"/>
    <w:rsid w:val="00702A9F"/>
    <w:rsid w:val="00703DD8"/>
    <w:rsid w:val="007046BB"/>
    <w:rsid w:val="00704A64"/>
    <w:rsid w:val="00710719"/>
    <w:rsid w:val="00720A70"/>
    <w:rsid w:val="007236FA"/>
    <w:rsid w:val="00725CFC"/>
    <w:rsid w:val="00726EF5"/>
    <w:rsid w:val="00726F34"/>
    <w:rsid w:val="00727A2F"/>
    <w:rsid w:val="00730480"/>
    <w:rsid w:val="00732E1A"/>
    <w:rsid w:val="00733AD4"/>
    <w:rsid w:val="007357F8"/>
    <w:rsid w:val="0073620D"/>
    <w:rsid w:val="00736D43"/>
    <w:rsid w:val="007400C0"/>
    <w:rsid w:val="007447D8"/>
    <w:rsid w:val="00746A4F"/>
    <w:rsid w:val="007514B1"/>
    <w:rsid w:val="00754F13"/>
    <w:rsid w:val="0076073C"/>
    <w:rsid w:val="00761A6E"/>
    <w:rsid w:val="00762F69"/>
    <w:rsid w:val="007633DD"/>
    <w:rsid w:val="00763578"/>
    <w:rsid w:val="00764E65"/>
    <w:rsid w:val="007658F2"/>
    <w:rsid w:val="00770199"/>
    <w:rsid w:val="0077185D"/>
    <w:rsid w:val="00772C5B"/>
    <w:rsid w:val="00775E44"/>
    <w:rsid w:val="00776C3E"/>
    <w:rsid w:val="007774E7"/>
    <w:rsid w:val="007801B9"/>
    <w:rsid w:val="0078049F"/>
    <w:rsid w:val="00781543"/>
    <w:rsid w:val="00782DF8"/>
    <w:rsid w:val="007A54EF"/>
    <w:rsid w:val="007A5656"/>
    <w:rsid w:val="007A5C06"/>
    <w:rsid w:val="007B142D"/>
    <w:rsid w:val="007B31F5"/>
    <w:rsid w:val="007B6865"/>
    <w:rsid w:val="007C14A5"/>
    <w:rsid w:val="007C4633"/>
    <w:rsid w:val="007C57AA"/>
    <w:rsid w:val="007C5980"/>
    <w:rsid w:val="007D3A98"/>
    <w:rsid w:val="007D4DA3"/>
    <w:rsid w:val="007D538A"/>
    <w:rsid w:val="007E0829"/>
    <w:rsid w:val="007E15A1"/>
    <w:rsid w:val="007E1AED"/>
    <w:rsid w:val="007E3F85"/>
    <w:rsid w:val="007E4A2B"/>
    <w:rsid w:val="007E708D"/>
    <w:rsid w:val="007F0B89"/>
    <w:rsid w:val="007F11FB"/>
    <w:rsid w:val="007F215B"/>
    <w:rsid w:val="007F343A"/>
    <w:rsid w:val="007F5372"/>
    <w:rsid w:val="00802E3A"/>
    <w:rsid w:val="00804BD3"/>
    <w:rsid w:val="00805F6D"/>
    <w:rsid w:val="00810D8C"/>
    <w:rsid w:val="00811CF5"/>
    <w:rsid w:val="00811F04"/>
    <w:rsid w:val="00811FF7"/>
    <w:rsid w:val="0081223A"/>
    <w:rsid w:val="00813A25"/>
    <w:rsid w:val="00813B75"/>
    <w:rsid w:val="0081521A"/>
    <w:rsid w:val="00817780"/>
    <w:rsid w:val="008213B0"/>
    <w:rsid w:val="00821443"/>
    <w:rsid w:val="008251B9"/>
    <w:rsid w:val="00826258"/>
    <w:rsid w:val="008269BA"/>
    <w:rsid w:val="00830431"/>
    <w:rsid w:val="00831471"/>
    <w:rsid w:val="008330D9"/>
    <w:rsid w:val="00833FC9"/>
    <w:rsid w:val="00840B16"/>
    <w:rsid w:val="00841983"/>
    <w:rsid w:val="00841EF7"/>
    <w:rsid w:val="008431B4"/>
    <w:rsid w:val="00843BA0"/>
    <w:rsid w:val="008451F2"/>
    <w:rsid w:val="00850DF1"/>
    <w:rsid w:val="0085141A"/>
    <w:rsid w:val="00852F7E"/>
    <w:rsid w:val="0085485A"/>
    <w:rsid w:val="00854929"/>
    <w:rsid w:val="00855054"/>
    <w:rsid w:val="00860835"/>
    <w:rsid w:val="00862246"/>
    <w:rsid w:val="008631EB"/>
    <w:rsid w:val="00871790"/>
    <w:rsid w:val="00875D08"/>
    <w:rsid w:val="008761B9"/>
    <w:rsid w:val="008769DF"/>
    <w:rsid w:val="00880EB4"/>
    <w:rsid w:val="00883554"/>
    <w:rsid w:val="00883760"/>
    <w:rsid w:val="008844D3"/>
    <w:rsid w:val="00890078"/>
    <w:rsid w:val="00892275"/>
    <w:rsid w:val="00892877"/>
    <w:rsid w:val="00893DED"/>
    <w:rsid w:val="00894BE9"/>
    <w:rsid w:val="00894DA5"/>
    <w:rsid w:val="00897DD4"/>
    <w:rsid w:val="008A14C3"/>
    <w:rsid w:val="008A2B2F"/>
    <w:rsid w:val="008A3DE3"/>
    <w:rsid w:val="008A4E31"/>
    <w:rsid w:val="008A7F8B"/>
    <w:rsid w:val="008B5673"/>
    <w:rsid w:val="008B7591"/>
    <w:rsid w:val="008C46FE"/>
    <w:rsid w:val="008C60C0"/>
    <w:rsid w:val="008C648F"/>
    <w:rsid w:val="008C6E2B"/>
    <w:rsid w:val="008D0E1C"/>
    <w:rsid w:val="008D490D"/>
    <w:rsid w:val="008E1392"/>
    <w:rsid w:val="008E220D"/>
    <w:rsid w:val="008E426B"/>
    <w:rsid w:val="008F1539"/>
    <w:rsid w:val="008F180E"/>
    <w:rsid w:val="008F40E5"/>
    <w:rsid w:val="00900B05"/>
    <w:rsid w:val="009029F1"/>
    <w:rsid w:val="0090423A"/>
    <w:rsid w:val="009049D6"/>
    <w:rsid w:val="009063A6"/>
    <w:rsid w:val="009079FA"/>
    <w:rsid w:val="00911680"/>
    <w:rsid w:val="00912E53"/>
    <w:rsid w:val="009141EC"/>
    <w:rsid w:val="00917964"/>
    <w:rsid w:val="00923DBC"/>
    <w:rsid w:val="00924357"/>
    <w:rsid w:val="0092725C"/>
    <w:rsid w:val="00930CE7"/>
    <w:rsid w:val="00932B93"/>
    <w:rsid w:val="009341A8"/>
    <w:rsid w:val="00934473"/>
    <w:rsid w:val="009347C0"/>
    <w:rsid w:val="00935C01"/>
    <w:rsid w:val="009372C2"/>
    <w:rsid w:val="0093766C"/>
    <w:rsid w:val="00937E37"/>
    <w:rsid w:val="00940DD1"/>
    <w:rsid w:val="00942E0E"/>
    <w:rsid w:val="009435E0"/>
    <w:rsid w:val="00947D9D"/>
    <w:rsid w:val="00953F63"/>
    <w:rsid w:val="0095687C"/>
    <w:rsid w:val="00957245"/>
    <w:rsid w:val="0096003D"/>
    <w:rsid w:val="009601F4"/>
    <w:rsid w:val="00965B14"/>
    <w:rsid w:val="00970A24"/>
    <w:rsid w:val="0097505A"/>
    <w:rsid w:val="009751B4"/>
    <w:rsid w:val="0097639B"/>
    <w:rsid w:val="009779FA"/>
    <w:rsid w:val="00984DC8"/>
    <w:rsid w:val="0098556B"/>
    <w:rsid w:val="009925DF"/>
    <w:rsid w:val="00992B49"/>
    <w:rsid w:val="00996367"/>
    <w:rsid w:val="00997475"/>
    <w:rsid w:val="009A1C33"/>
    <w:rsid w:val="009B0E08"/>
    <w:rsid w:val="009B1D90"/>
    <w:rsid w:val="009B2E21"/>
    <w:rsid w:val="009B4D2D"/>
    <w:rsid w:val="009B55DC"/>
    <w:rsid w:val="009B69D4"/>
    <w:rsid w:val="009B7098"/>
    <w:rsid w:val="009B7D86"/>
    <w:rsid w:val="009C2A7C"/>
    <w:rsid w:val="009C45D1"/>
    <w:rsid w:val="009C73A1"/>
    <w:rsid w:val="009D01D8"/>
    <w:rsid w:val="009D0B41"/>
    <w:rsid w:val="009D123B"/>
    <w:rsid w:val="009D6F55"/>
    <w:rsid w:val="009E22DE"/>
    <w:rsid w:val="009F1AF9"/>
    <w:rsid w:val="009F220A"/>
    <w:rsid w:val="009F62C1"/>
    <w:rsid w:val="009F7FD0"/>
    <w:rsid w:val="00A00B42"/>
    <w:rsid w:val="00A00FAE"/>
    <w:rsid w:val="00A027F6"/>
    <w:rsid w:val="00A04A6C"/>
    <w:rsid w:val="00A0762B"/>
    <w:rsid w:val="00A15D2E"/>
    <w:rsid w:val="00A215DB"/>
    <w:rsid w:val="00A22906"/>
    <w:rsid w:val="00A2369F"/>
    <w:rsid w:val="00A2391D"/>
    <w:rsid w:val="00A25FDD"/>
    <w:rsid w:val="00A2655E"/>
    <w:rsid w:val="00A273BE"/>
    <w:rsid w:val="00A27403"/>
    <w:rsid w:val="00A27D70"/>
    <w:rsid w:val="00A308B4"/>
    <w:rsid w:val="00A30EF5"/>
    <w:rsid w:val="00A31477"/>
    <w:rsid w:val="00A3197D"/>
    <w:rsid w:val="00A32F1F"/>
    <w:rsid w:val="00A345DD"/>
    <w:rsid w:val="00A34C8C"/>
    <w:rsid w:val="00A35622"/>
    <w:rsid w:val="00A35E9E"/>
    <w:rsid w:val="00A36E33"/>
    <w:rsid w:val="00A3772E"/>
    <w:rsid w:val="00A404A8"/>
    <w:rsid w:val="00A40891"/>
    <w:rsid w:val="00A409F1"/>
    <w:rsid w:val="00A44ABB"/>
    <w:rsid w:val="00A44F87"/>
    <w:rsid w:val="00A46A47"/>
    <w:rsid w:val="00A472AD"/>
    <w:rsid w:val="00A477A2"/>
    <w:rsid w:val="00A531AB"/>
    <w:rsid w:val="00A53FF3"/>
    <w:rsid w:val="00A6071B"/>
    <w:rsid w:val="00A636A6"/>
    <w:rsid w:val="00A64B0D"/>
    <w:rsid w:val="00A665E7"/>
    <w:rsid w:val="00A67C1F"/>
    <w:rsid w:val="00A73D56"/>
    <w:rsid w:val="00A741BF"/>
    <w:rsid w:val="00A75AFF"/>
    <w:rsid w:val="00A77E98"/>
    <w:rsid w:val="00A800B4"/>
    <w:rsid w:val="00A801C3"/>
    <w:rsid w:val="00A804C2"/>
    <w:rsid w:val="00A82504"/>
    <w:rsid w:val="00A84247"/>
    <w:rsid w:val="00A85203"/>
    <w:rsid w:val="00A87371"/>
    <w:rsid w:val="00A87A14"/>
    <w:rsid w:val="00A9001F"/>
    <w:rsid w:val="00A901AB"/>
    <w:rsid w:val="00A902E0"/>
    <w:rsid w:val="00A9308D"/>
    <w:rsid w:val="00AA00F5"/>
    <w:rsid w:val="00AA18C0"/>
    <w:rsid w:val="00AA28DD"/>
    <w:rsid w:val="00AA580A"/>
    <w:rsid w:val="00AA5C6E"/>
    <w:rsid w:val="00AA7942"/>
    <w:rsid w:val="00AB09C6"/>
    <w:rsid w:val="00AB20FB"/>
    <w:rsid w:val="00AB3B97"/>
    <w:rsid w:val="00AB7793"/>
    <w:rsid w:val="00AB7D94"/>
    <w:rsid w:val="00AC18B9"/>
    <w:rsid w:val="00AC2628"/>
    <w:rsid w:val="00AC4E3C"/>
    <w:rsid w:val="00AC5952"/>
    <w:rsid w:val="00AC5E45"/>
    <w:rsid w:val="00AC6C2D"/>
    <w:rsid w:val="00AC6DF5"/>
    <w:rsid w:val="00AC7DC8"/>
    <w:rsid w:val="00AD3EC0"/>
    <w:rsid w:val="00AD67A7"/>
    <w:rsid w:val="00AD7F6F"/>
    <w:rsid w:val="00AE3237"/>
    <w:rsid w:val="00AE3A93"/>
    <w:rsid w:val="00AE44FC"/>
    <w:rsid w:val="00AF02FB"/>
    <w:rsid w:val="00AF41BB"/>
    <w:rsid w:val="00AF42D3"/>
    <w:rsid w:val="00AF4A78"/>
    <w:rsid w:val="00AF5041"/>
    <w:rsid w:val="00AF6373"/>
    <w:rsid w:val="00AF7935"/>
    <w:rsid w:val="00AF7F1E"/>
    <w:rsid w:val="00B0012C"/>
    <w:rsid w:val="00B0131A"/>
    <w:rsid w:val="00B018B5"/>
    <w:rsid w:val="00B03AED"/>
    <w:rsid w:val="00B04D7F"/>
    <w:rsid w:val="00B06C8C"/>
    <w:rsid w:val="00B10C67"/>
    <w:rsid w:val="00B135EC"/>
    <w:rsid w:val="00B16898"/>
    <w:rsid w:val="00B21362"/>
    <w:rsid w:val="00B215B0"/>
    <w:rsid w:val="00B22088"/>
    <w:rsid w:val="00B23041"/>
    <w:rsid w:val="00B23A4D"/>
    <w:rsid w:val="00B23C18"/>
    <w:rsid w:val="00B30D14"/>
    <w:rsid w:val="00B32C34"/>
    <w:rsid w:val="00B35114"/>
    <w:rsid w:val="00B35DBD"/>
    <w:rsid w:val="00B4102E"/>
    <w:rsid w:val="00B41142"/>
    <w:rsid w:val="00B422AB"/>
    <w:rsid w:val="00B4277F"/>
    <w:rsid w:val="00B45EC1"/>
    <w:rsid w:val="00B5084B"/>
    <w:rsid w:val="00B52897"/>
    <w:rsid w:val="00B5410C"/>
    <w:rsid w:val="00B5482E"/>
    <w:rsid w:val="00B5703F"/>
    <w:rsid w:val="00B5721D"/>
    <w:rsid w:val="00B57C52"/>
    <w:rsid w:val="00B60B6B"/>
    <w:rsid w:val="00B6489E"/>
    <w:rsid w:val="00B65AF1"/>
    <w:rsid w:val="00B65EBF"/>
    <w:rsid w:val="00B67C22"/>
    <w:rsid w:val="00B7142E"/>
    <w:rsid w:val="00B7197D"/>
    <w:rsid w:val="00B71F16"/>
    <w:rsid w:val="00B731A7"/>
    <w:rsid w:val="00B74B95"/>
    <w:rsid w:val="00B776F2"/>
    <w:rsid w:val="00B81C31"/>
    <w:rsid w:val="00B82610"/>
    <w:rsid w:val="00B83D1C"/>
    <w:rsid w:val="00B83DFB"/>
    <w:rsid w:val="00B87258"/>
    <w:rsid w:val="00BA1E3D"/>
    <w:rsid w:val="00BA1F23"/>
    <w:rsid w:val="00BA40A9"/>
    <w:rsid w:val="00BA49B2"/>
    <w:rsid w:val="00BA5214"/>
    <w:rsid w:val="00BA61B1"/>
    <w:rsid w:val="00BA7B81"/>
    <w:rsid w:val="00BB280B"/>
    <w:rsid w:val="00BB3A2F"/>
    <w:rsid w:val="00BB42CC"/>
    <w:rsid w:val="00BB4764"/>
    <w:rsid w:val="00BB4D8C"/>
    <w:rsid w:val="00BB553F"/>
    <w:rsid w:val="00BC1161"/>
    <w:rsid w:val="00BC21FB"/>
    <w:rsid w:val="00BC6555"/>
    <w:rsid w:val="00BC69CA"/>
    <w:rsid w:val="00BC73E5"/>
    <w:rsid w:val="00BD2F6E"/>
    <w:rsid w:val="00BD387D"/>
    <w:rsid w:val="00BD3A17"/>
    <w:rsid w:val="00BD50FC"/>
    <w:rsid w:val="00BD512A"/>
    <w:rsid w:val="00BD620D"/>
    <w:rsid w:val="00BE15E9"/>
    <w:rsid w:val="00BE1712"/>
    <w:rsid w:val="00BE257A"/>
    <w:rsid w:val="00BE3DB5"/>
    <w:rsid w:val="00BE5E46"/>
    <w:rsid w:val="00BE6BD9"/>
    <w:rsid w:val="00BE7C61"/>
    <w:rsid w:val="00BF28CE"/>
    <w:rsid w:val="00BF5C20"/>
    <w:rsid w:val="00BF7AED"/>
    <w:rsid w:val="00C014A3"/>
    <w:rsid w:val="00C0184E"/>
    <w:rsid w:val="00C04489"/>
    <w:rsid w:val="00C07B96"/>
    <w:rsid w:val="00C12A71"/>
    <w:rsid w:val="00C15D90"/>
    <w:rsid w:val="00C17FD4"/>
    <w:rsid w:val="00C2005B"/>
    <w:rsid w:val="00C214FD"/>
    <w:rsid w:val="00C21C25"/>
    <w:rsid w:val="00C23B6B"/>
    <w:rsid w:val="00C23C25"/>
    <w:rsid w:val="00C23D35"/>
    <w:rsid w:val="00C240BD"/>
    <w:rsid w:val="00C24A1C"/>
    <w:rsid w:val="00C26531"/>
    <w:rsid w:val="00C3351F"/>
    <w:rsid w:val="00C337CC"/>
    <w:rsid w:val="00C35146"/>
    <w:rsid w:val="00C407EF"/>
    <w:rsid w:val="00C43239"/>
    <w:rsid w:val="00C507BA"/>
    <w:rsid w:val="00C53106"/>
    <w:rsid w:val="00C5412E"/>
    <w:rsid w:val="00C5448E"/>
    <w:rsid w:val="00C54D0E"/>
    <w:rsid w:val="00C54F8B"/>
    <w:rsid w:val="00C606D4"/>
    <w:rsid w:val="00C620BE"/>
    <w:rsid w:val="00C624EF"/>
    <w:rsid w:val="00C62D7C"/>
    <w:rsid w:val="00C65DC9"/>
    <w:rsid w:val="00C70863"/>
    <w:rsid w:val="00C735E0"/>
    <w:rsid w:val="00C7405E"/>
    <w:rsid w:val="00C76EFA"/>
    <w:rsid w:val="00C80656"/>
    <w:rsid w:val="00C80D99"/>
    <w:rsid w:val="00C8169C"/>
    <w:rsid w:val="00C8255E"/>
    <w:rsid w:val="00C82F97"/>
    <w:rsid w:val="00C85349"/>
    <w:rsid w:val="00C856C1"/>
    <w:rsid w:val="00C86F3C"/>
    <w:rsid w:val="00C87891"/>
    <w:rsid w:val="00C91DC4"/>
    <w:rsid w:val="00C92A3F"/>
    <w:rsid w:val="00C955D5"/>
    <w:rsid w:val="00C97C00"/>
    <w:rsid w:val="00CA0BD9"/>
    <w:rsid w:val="00CA151C"/>
    <w:rsid w:val="00CA23A7"/>
    <w:rsid w:val="00CA31E9"/>
    <w:rsid w:val="00CA3A8D"/>
    <w:rsid w:val="00CB45A3"/>
    <w:rsid w:val="00CB4854"/>
    <w:rsid w:val="00CB5FE1"/>
    <w:rsid w:val="00CB6C73"/>
    <w:rsid w:val="00CB7366"/>
    <w:rsid w:val="00CC3773"/>
    <w:rsid w:val="00CC585B"/>
    <w:rsid w:val="00CD06AD"/>
    <w:rsid w:val="00CD2141"/>
    <w:rsid w:val="00CD3972"/>
    <w:rsid w:val="00CD4D97"/>
    <w:rsid w:val="00CD6EBA"/>
    <w:rsid w:val="00CE068E"/>
    <w:rsid w:val="00CE3206"/>
    <w:rsid w:val="00CE3BFE"/>
    <w:rsid w:val="00CE778C"/>
    <w:rsid w:val="00CF3144"/>
    <w:rsid w:val="00CF4284"/>
    <w:rsid w:val="00CF5C74"/>
    <w:rsid w:val="00CF61F0"/>
    <w:rsid w:val="00CF7FF8"/>
    <w:rsid w:val="00D06ADB"/>
    <w:rsid w:val="00D07DCB"/>
    <w:rsid w:val="00D13526"/>
    <w:rsid w:val="00D15C83"/>
    <w:rsid w:val="00D15FFB"/>
    <w:rsid w:val="00D17E01"/>
    <w:rsid w:val="00D24188"/>
    <w:rsid w:val="00D2583B"/>
    <w:rsid w:val="00D2679F"/>
    <w:rsid w:val="00D27672"/>
    <w:rsid w:val="00D30F7E"/>
    <w:rsid w:val="00D3102B"/>
    <w:rsid w:val="00D31DF7"/>
    <w:rsid w:val="00D32D69"/>
    <w:rsid w:val="00D34E58"/>
    <w:rsid w:val="00D37A42"/>
    <w:rsid w:val="00D40055"/>
    <w:rsid w:val="00D4278D"/>
    <w:rsid w:val="00D43DAB"/>
    <w:rsid w:val="00D4418E"/>
    <w:rsid w:val="00D452F3"/>
    <w:rsid w:val="00D458DE"/>
    <w:rsid w:val="00D52828"/>
    <w:rsid w:val="00D53491"/>
    <w:rsid w:val="00D53649"/>
    <w:rsid w:val="00D5530C"/>
    <w:rsid w:val="00D5598E"/>
    <w:rsid w:val="00D5702B"/>
    <w:rsid w:val="00D608AD"/>
    <w:rsid w:val="00D62EFD"/>
    <w:rsid w:val="00D66809"/>
    <w:rsid w:val="00D67CDE"/>
    <w:rsid w:val="00D67E50"/>
    <w:rsid w:val="00D709E7"/>
    <w:rsid w:val="00D724BF"/>
    <w:rsid w:val="00D756C6"/>
    <w:rsid w:val="00D76B85"/>
    <w:rsid w:val="00D77DF4"/>
    <w:rsid w:val="00D8157E"/>
    <w:rsid w:val="00D82307"/>
    <w:rsid w:val="00D86F6B"/>
    <w:rsid w:val="00D86FC3"/>
    <w:rsid w:val="00D90986"/>
    <w:rsid w:val="00D913FF"/>
    <w:rsid w:val="00D91B2B"/>
    <w:rsid w:val="00D91B67"/>
    <w:rsid w:val="00D94E4A"/>
    <w:rsid w:val="00D9653B"/>
    <w:rsid w:val="00D97169"/>
    <w:rsid w:val="00DA05A1"/>
    <w:rsid w:val="00DA07F1"/>
    <w:rsid w:val="00DA1222"/>
    <w:rsid w:val="00DA29A7"/>
    <w:rsid w:val="00DA403B"/>
    <w:rsid w:val="00DA61C8"/>
    <w:rsid w:val="00DA6C8B"/>
    <w:rsid w:val="00DB12A7"/>
    <w:rsid w:val="00DB248E"/>
    <w:rsid w:val="00DB438C"/>
    <w:rsid w:val="00DB44F9"/>
    <w:rsid w:val="00DB5A39"/>
    <w:rsid w:val="00DC033F"/>
    <w:rsid w:val="00DC295E"/>
    <w:rsid w:val="00DC3AA6"/>
    <w:rsid w:val="00DC3B23"/>
    <w:rsid w:val="00DC3BB3"/>
    <w:rsid w:val="00DC6E5A"/>
    <w:rsid w:val="00DD26C3"/>
    <w:rsid w:val="00DD404E"/>
    <w:rsid w:val="00DD54D7"/>
    <w:rsid w:val="00DD5A19"/>
    <w:rsid w:val="00DE63AD"/>
    <w:rsid w:val="00DE7494"/>
    <w:rsid w:val="00DF4937"/>
    <w:rsid w:val="00E01395"/>
    <w:rsid w:val="00E0208C"/>
    <w:rsid w:val="00E02686"/>
    <w:rsid w:val="00E044F2"/>
    <w:rsid w:val="00E07347"/>
    <w:rsid w:val="00E11B6D"/>
    <w:rsid w:val="00E16C54"/>
    <w:rsid w:val="00E2226C"/>
    <w:rsid w:val="00E22DFF"/>
    <w:rsid w:val="00E249A2"/>
    <w:rsid w:val="00E34CDA"/>
    <w:rsid w:val="00E357EC"/>
    <w:rsid w:val="00E37347"/>
    <w:rsid w:val="00E376A8"/>
    <w:rsid w:val="00E37CD3"/>
    <w:rsid w:val="00E43B0C"/>
    <w:rsid w:val="00E44FD6"/>
    <w:rsid w:val="00E47D77"/>
    <w:rsid w:val="00E5023D"/>
    <w:rsid w:val="00E5074A"/>
    <w:rsid w:val="00E51CC2"/>
    <w:rsid w:val="00E52F35"/>
    <w:rsid w:val="00E53824"/>
    <w:rsid w:val="00E54DDA"/>
    <w:rsid w:val="00E60B59"/>
    <w:rsid w:val="00E6336C"/>
    <w:rsid w:val="00E6550D"/>
    <w:rsid w:val="00E65B93"/>
    <w:rsid w:val="00E73BC8"/>
    <w:rsid w:val="00E743CB"/>
    <w:rsid w:val="00E74773"/>
    <w:rsid w:val="00E75757"/>
    <w:rsid w:val="00E803BA"/>
    <w:rsid w:val="00E809A2"/>
    <w:rsid w:val="00E80A8E"/>
    <w:rsid w:val="00E810A2"/>
    <w:rsid w:val="00E84B13"/>
    <w:rsid w:val="00E8505F"/>
    <w:rsid w:val="00E866B7"/>
    <w:rsid w:val="00E972B0"/>
    <w:rsid w:val="00E977CA"/>
    <w:rsid w:val="00E97A46"/>
    <w:rsid w:val="00EB0F5A"/>
    <w:rsid w:val="00EB29D8"/>
    <w:rsid w:val="00EB3109"/>
    <w:rsid w:val="00EB61B6"/>
    <w:rsid w:val="00EC0AF5"/>
    <w:rsid w:val="00EC49FD"/>
    <w:rsid w:val="00EC4EBF"/>
    <w:rsid w:val="00EC6109"/>
    <w:rsid w:val="00ED0482"/>
    <w:rsid w:val="00ED185D"/>
    <w:rsid w:val="00EE13D1"/>
    <w:rsid w:val="00EE3F61"/>
    <w:rsid w:val="00EE71A6"/>
    <w:rsid w:val="00EE7B57"/>
    <w:rsid w:val="00EE7F56"/>
    <w:rsid w:val="00EE7FC9"/>
    <w:rsid w:val="00F05CD8"/>
    <w:rsid w:val="00F06E5A"/>
    <w:rsid w:val="00F136E1"/>
    <w:rsid w:val="00F139AF"/>
    <w:rsid w:val="00F16B6C"/>
    <w:rsid w:val="00F20AEE"/>
    <w:rsid w:val="00F20FBF"/>
    <w:rsid w:val="00F21A60"/>
    <w:rsid w:val="00F26242"/>
    <w:rsid w:val="00F26BC3"/>
    <w:rsid w:val="00F27321"/>
    <w:rsid w:val="00F30216"/>
    <w:rsid w:val="00F400DC"/>
    <w:rsid w:val="00F40918"/>
    <w:rsid w:val="00F40F4B"/>
    <w:rsid w:val="00F4699E"/>
    <w:rsid w:val="00F52598"/>
    <w:rsid w:val="00F533C7"/>
    <w:rsid w:val="00F5391F"/>
    <w:rsid w:val="00F5748E"/>
    <w:rsid w:val="00F61A1D"/>
    <w:rsid w:val="00F62AA8"/>
    <w:rsid w:val="00F63322"/>
    <w:rsid w:val="00F71100"/>
    <w:rsid w:val="00F71B92"/>
    <w:rsid w:val="00F72829"/>
    <w:rsid w:val="00F74739"/>
    <w:rsid w:val="00F7511F"/>
    <w:rsid w:val="00F7571C"/>
    <w:rsid w:val="00F758DE"/>
    <w:rsid w:val="00F7692C"/>
    <w:rsid w:val="00F77222"/>
    <w:rsid w:val="00F8001F"/>
    <w:rsid w:val="00F8107B"/>
    <w:rsid w:val="00F82484"/>
    <w:rsid w:val="00F83FFD"/>
    <w:rsid w:val="00F846A0"/>
    <w:rsid w:val="00F84A6A"/>
    <w:rsid w:val="00F87BE1"/>
    <w:rsid w:val="00F930B8"/>
    <w:rsid w:val="00F944A1"/>
    <w:rsid w:val="00F950A8"/>
    <w:rsid w:val="00F9531A"/>
    <w:rsid w:val="00F95A16"/>
    <w:rsid w:val="00FA2131"/>
    <w:rsid w:val="00FA3742"/>
    <w:rsid w:val="00FA40A9"/>
    <w:rsid w:val="00FA4C2A"/>
    <w:rsid w:val="00FA5CAD"/>
    <w:rsid w:val="00FA6116"/>
    <w:rsid w:val="00FA6DF2"/>
    <w:rsid w:val="00FB2728"/>
    <w:rsid w:val="00FB5FC1"/>
    <w:rsid w:val="00FB69C9"/>
    <w:rsid w:val="00FC04E2"/>
    <w:rsid w:val="00FC088B"/>
    <w:rsid w:val="00FC2714"/>
    <w:rsid w:val="00FC4B29"/>
    <w:rsid w:val="00FC6539"/>
    <w:rsid w:val="00FD100B"/>
    <w:rsid w:val="00FD367A"/>
    <w:rsid w:val="00FD5E11"/>
    <w:rsid w:val="00FE1EB2"/>
    <w:rsid w:val="00FE30E6"/>
    <w:rsid w:val="00FE4A7A"/>
    <w:rsid w:val="00FE5C82"/>
    <w:rsid w:val="00FF09EF"/>
    <w:rsid w:val="00FF1052"/>
    <w:rsid w:val="00FF1FC8"/>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65889"/>
    <o:shapelayout v:ext="edit">
      <o:idmap v:ext="edit" data="1"/>
    </o:shapelayout>
  </w:shapeDefaults>
  <w:decimalSymbol w:val="."/>
  <w:listSeparator w:val=";"/>
  <w14:docId w14:val="5FD00DE4"/>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30711-76A7-4DD0-8F5F-2995E5064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4167</TotalTime>
  <Pages>5</Pages>
  <Words>522</Words>
  <Characters>2877</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930</cp:revision>
  <cp:lastPrinted>2018-03-12T09:18:00Z</cp:lastPrinted>
  <dcterms:created xsi:type="dcterms:W3CDTF">2018-02-02T13:49:00Z</dcterms:created>
  <dcterms:modified xsi:type="dcterms:W3CDTF">2018-10-08T08:10:00Z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