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7D66" w:rsidRDefault="007236FA" w:rsidP="007236FA">
      <w:pPr>
        <w:tabs>
          <w:tab w:val="left" w:pos="3696"/>
        </w:tabs>
        <w:ind w:left="-964"/>
        <w:rPr>
          <w:rFonts w:ascii="Arial" w:hAnsi="Arial" w:cs="Arial"/>
          <w:b/>
          <w:sz w:val="28"/>
          <w:szCs w:val="28"/>
        </w:rPr>
      </w:pPr>
      <w:r>
        <w:rPr>
          <w:rFonts w:ascii="Arial" w:hAnsi="Arial" w:cs="Arial"/>
          <w:b/>
          <w:sz w:val="28"/>
          <w:szCs w:val="28"/>
        </w:rPr>
        <w:t xml:space="preserve"> </w:t>
      </w:r>
      <w:r w:rsidR="00F72829">
        <w:rPr>
          <w:rFonts w:ascii="Arial" w:hAnsi="Arial" w:cs="Arial"/>
          <w:b/>
          <w:sz w:val="28"/>
          <w:szCs w:val="28"/>
        </w:rPr>
        <w:t xml:space="preserve">      </w:t>
      </w:r>
    </w:p>
    <w:p w:rsidR="007236FA" w:rsidRDefault="007236FA" w:rsidP="00C955D5">
      <w:pPr>
        <w:tabs>
          <w:tab w:val="left" w:pos="3696"/>
        </w:tabs>
        <w:rPr>
          <w:rFonts w:ascii="Arial" w:hAnsi="Arial" w:cs="Arial"/>
          <w:b/>
          <w:sz w:val="28"/>
          <w:szCs w:val="28"/>
        </w:rPr>
      </w:pPr>
    </w:p>
    <w:p w:rsidR="007236FA" w:rsidRDefault="007236FA" w:rsidP="007236FA">
      <w:pPr>
        <w:tabs>
          <w:tab w:val="left" w:pos="3696"/>
        </w:tabs>
        <w:ind w:left="-964"/>
        <w:rPr>
          <w:rFonts w:ascii="Arial" w:hAnsi="Arial" w:cs="Arial"/>
          <w:b/>
          <w:sz w:val="28"/>
          <w:szCs w:val="28"/>
        </w:rPr>
      </w:pPr>
    </w:p>
    <w:p w:rsidR="00F72829" w:rsidRDefault="00F72829" w:rsidP="007236FA">
      <w:pPr>
        <w:tabs>
          <w:tab w:val="left" w:pos="3696"/>
        </w:tabs>
        <w:ind w:left="-964"/>
        <w:rPr>
          <w:rFonts w:ascii="Arial" w:hAnsi="Arial" w:cs="Arial"/>
          <w:b/>
          <w:sz w:val="28"/>
          <w:szCs w:val="28"/>
        </w:rPr>
      </w:pPr>
      <w:r>
        <w:rPr>
          <w:rFonts w:ascii="Arial" w:hAnsi="Arial" w:cs="Arial"/>
          <w:b/>
          <w:sz w:val="28"/>
          <w:szCs w:val="28"/>
        </w:rPr>
        <w:t xml:space="preserve">   </w:t>
      </w:r>
    </w:p>
    <w:p w:rsidR="007236FA" w:rsidRDefault="007236FA" w:rsidP="007236FA">
      <w:pPr>
        <w:tabs>
          <w:tab w:val="left" w:pos="3696"/>
        </w:tabs>
        <w:ind w:left="-964"/>
        <w:rPr>
          <w:rFonts w:ascii="Arial" w:hAnsi="Arial" w:cs="Arial"/>
          <w:b/>
          <w:sz w:val="28"/>
          <w:szCs w:val="28"/>
        </w:rPr>
      </w:pPr>
    </w:p>
    <w:p w:rsidR="007236FA" w:rsidRDefault="007236FA" w:rsidP="007236FA">
      <w:pPr>
        <w:tabs>
          <w:tab w:val="left" w:pos="3696"/>
        </w:tabs>
        <w:ind w:left="-964"/>
        <w:rPr>
          <w:rFonts w:ascii="Arial" w:hAnsi="Arial" w:cs="Arial"/>
          <w:b/>
          <w:sz w:val="28"/>
          <w:szCs w:val="28"/>
        </w:rPr>
      </w:pPr>
    </w:p>
    <w:p w:rsidR="00F72829" w:rsidRDefault="00F72829"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F72829" w:rsidRDefault="00F72829" w:rsidP="00C955D5">
      <w:pPr>
        <w:tabs>
          <w:tab w:val="left" w:pos="3696"/>
        </w:tabs>
        <w:rPr>
          <w:noProof/>
        </w:rPr>
      </w:pPr>
    </w:p>
    <w:p w:rsidR="00F72829" w:rsidRDefault="00F72829" w:rsidP="00F72829">
      <w:pPr>
        <w:tabs>
          <w:tab w:val="left" w:pos="3696"/>
        </w:tabs>
        <w:rPr>
          <w:rFonts w:ascii="Arial" w:hAnsi="Arial" w:cs="Arial"/>
          <w:b/>
          <w:sz w:val="28"/>
          <w:szCs w:val="28"/>
        </w:rPr>
      </w:pPr>
    </w:p>
    <w:p w:rsidR="00F72829" w:rsidRDefault="00F72829" w:rsidP="00F72829">
      <w:pPr>
        <w:tabs>
          <w:tab w:val="left" w:pos="3696"/>
        </w:tabs>
        <w:rPr>
          <w:rFonts w:ascii="Arial" w:hAnsi="Arial" w:cs="Arial"/>
          <w:b/>
          <w:sz w:val="28"/>
          <w:szCs w:val="28"/>
        </w:rPr>
      </w:pPr>
    </w:p>
    <w:p w:rsidR="00F72829" w:rsidRDefault="00F72829" w:rsidP="00F72829">
      <w:pPr>
        <w:tabs>
          <w:tab w:val="left" w:pos="3696"/>
        </w:tabs>
        <w:rPr>
          <w:rFonts w:ascii="Arial" w:hAnsi="Arial" w:cs="Arial"/>
          <w:b/>
          <w:sz w:val="28"/>
          <w:szCs w:val="28"/>
        </w:rPr>
      </w:pPr>
    </w:p>
    <w:p w:rsidR="00F72829" w:rsidRPr="007C2A5B" w:rsidRDefault="00F72829" w:rsidP="00F72829">
      <w:pPr>
        <w:tabs>
          <w:tab w:val="left" w:pos="3696"/>
        </w:tabs>
        <w:rPr>
          <w:rFonts w:ascii="Arial" w:hAnsi="Arial" w:cs="Arial"/>
          <w:b/>
          <w:sz w:val="28"/>
          <w:szCs w:val="28"/>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7F0B89" w:rsidRPr="00A85203" w:rsidRDefault="007F0B89" w:rsidP="00C8169C">
      <w:pPr>
        <w:jc w:val="both"/>
        <w:rPr>
          <w:rFonts w:ascii="Arial" w:hAnsi="Arial" w:cs="Arial"/>
          <w:b/>
          <w:color w:val="00B050"/>
        </w:rPr>
      </w:pPr>
      <w:bookmarkStart w:id="0" w:name="_Hlk505587978"/>
      <w:bookmarkStart w:id="1" w:name="_GoBack"/>
      <w:bookmarkEnd w:id="1"/>
    </w:p>
    <w:p w:rsidR="00EB3109" w:rsidRPr="00D4278D" w:rsidRDefault="00D43DAB" w:rsidP="00D43DAB">
      <w:pPr>
        <w:jc w:val="both"/>
        <w:rPr>
          <w:rFonts w:ascii="Arial" w:hAnsi="Arial" w:cs="Arial"/>
          <w:b/>
          <w:bCs/>
          <w:sz w:val="36"/>
          <w:szCs w:val="36"/>
          <w:u w:val="single"/>
        </w:rPr>
      </w:pPr>
      <w:r w:rsidRPr="00EE7F56">
        <w:rPr>
          <w:rFonts w:ascii="Arial" w:hAnsi="Arial" w:cs="Arial"/>
          <w:b/>
          <w:bCs/>
          <w:sz w:val="36"/>
          <w:szCs w:val="36"/>
        </w:rPr>
        <w:t xml:space="preserve">     </w:t>
      </w:r>
      <w:r w:rsidR="00292AF0" w:rsidRPr="00EE7F56">
        <w:rPr>
          <w:rFonts w:ascii="Arial" w:hAnsi="Arial" w:cs="Arial"/>
          <w:b/>
          <w:bCs/>
          <w:sz w:val="36"/>
          <w:szCs w:val="36"/>
        </w:rPr>
        <w:t xml:space="preserve">                       </w:t>
      </w:r>
      <w:r w:rsidRPr="00EE7F56">
        <w:rPr>
          <w:rFonts w:ascii="Arial" w:hAnsi="Arial" w:cs="Arial"/>
          <w:b/>
          <w:bCs/>
          <w:sz w:val="36"/>
          <w:szCs w:val="36"/>
        </w:rPr>
        <w:t xml:space="preserve"> </w:t>
      </w:r>
      <w:r w:rsidRPr="00D4278D">
        <w:rPr>
          <w:rFonts w:ascii="Arial" w:hAnsi="Arial" w:cs="Arial"/>
          <w:b/>
          <w:bCs/>
          <w:sz w:val="36"/>
          <w:szCs w:val="36"/>
          <w:u w:val="single"/>
        </w:rPr>
        <w:t xml:space="preserve">10 ans UK </w:t>
      </w:r>
    </w:p>
    <w:p w:rsidR="006E6472" w:rsidRPr="00D4278D" w:rsidRDefault="006E6472" w:rsidP="006E6472">
      <w:pPr>
        <w:jc w:val="both"/>
        <w:rPr>
          <w:rFonts w:ascii="Arial" w:hAnsi="Arial" w:cs="Arial"/>
          <w:b/>
          <w:sz w:val="28"/>
          <w:szCs w:val="28"/>
          <w:u w:val="single"/>
        </w:rPr>
      </w:pPr>
      <w:r w:rsidRPr="00D4278D">
        <w:rPr>
          <w:rFonts w:ascii="Arial" w:hAnsi="Arial" w:cs="Arial"/>
          <w:b/>
          <w:sz w:val="28"/>
          <w:szCs w:val="28"/>
          <w:u w:val="single"/>
        </w:rPr>
        <w:t>Monthly</w:t>
      </w:r>
    </w:p>
    <w:p w:rsidR="006E6472" w:rsidRPr="00D4278D" w:rsidRDefault="00D76B85" w:rsidP="00B65AF1">
      <w:pPr>
        <w:ind w:left="-283"/>
        <w:jc w:val="both"/>
        <w:rPr>
          <w:rFonts w:ascii="Arial" w:hAnsi="Arial" w:cs="Arial"/>
          <w:b/>
          <w:bCs/>
        </w:rPr>
      </w:pPr>
      <w:r w:rsidRPr="00D76B85">
        <w:rPr>
          <w:rFonts w:ascii="Arial" w:hAnsi="Arial" w:cs="Arial"/>
          <w:b/>
          <w:bCs/>
          <w:noProof/>
        </w:rPr>
        <w:drawing>
          <wp:inline distT="0" distB="0" distL="0" distR="0">
            <wp:extent cx="6645330" cy="4239985"/>
            <wp:effectExtent l="0" t="0" r="3175" b="8255"/>
            <wp:docPr id="8" name="Image 8" descr="C:\Users\jlattal\AppData\Local\Temp\Bloomberg\temp\bfm5188.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jlattal\AppData\Local\Temp\Bloomberg\temp\bfm5188.b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50604" cy="4243350"/>
                    </a:xfrm>
                    <a:prstGeom prst="rect">
                      <a:avLst/>
                    </a:prstGeom>
                    <a:noFill/>
                    <a:ln>
                      <a:noFill/>
                    </a:ln>
                  </pic:spPr>
                </pic:pic>
              </a:graphicData>
            </a:graphic>
          </wp:inline>
        </w:drawing>
      </w:r>
    </w:p>
    <w:p w:rsidR="00D43DAB" w:rsidRPr="006F0A91" w:rsidRDefault="00D43DAB" w:rsidP="00D43DAB">
      <w:pPr>
        <w:jc w:val="both"/>
        <w:rPr>
          <w:rFonts w:ascii="Arial" w:hAnsi="Arial" w:cs="Arial"/>
          <w:b/>
          <w:bCs/>
          <w:sz w:val="28"/>
          <w:szCs w:val="28"/>
          <w:u w:val="single"/>
        </w:rPr>
      </w:pPr>
      <w:r w:rsidRPr="006F0A91">
        <w:rPr>
          <w:rFonts w:ascii="Arial" w:hAnsi="Arial" w:cs="Arial"/>
          <w:b/>
          <w:bCs/>
          <w:sz w:val="28"/>
          <w:szCs w:val="28"/>
          <w:u w:val="single"/>
        </w:rPr>
        <w:t>Weekly</w:t>
      </w:r>
    </w:p>
    <w:p w:rsidR="00D43DAB" w:rsidRPr="006F0A91" w:rsidRDefault="00D76B85" w:rsidP="00B65AF1">
      <w:pPr>
        <w:tabs>
          <w:tab w:val="left" w:pos="4395"/>
        </w:tabs>
        <w:ind w:left="-283"/>
        <w:jc w:val="both"/>
        <w:rPr>
          <w:rFonts w:ascii="Arial" w:hAnsi="Arial" w:cs="Arial"/>
          <w:b/>
          <w:bCs/>
          <w:sz w:val="28"/>
          <w:szCs w:val="28"/>
          <w:u w:val="single"/>
        </w:rPr>
      </w:pPr>
      <w:r w:rsidRPr="00D76B85">
        <w:rPr>
          <w:rFonts w:ascii="Arial" w:hAnsi="Arial" w:cs="Arial"/>
          <w:b/>
          <w:bCs/>
          <w:noProof/>
          <w:sz w:val="28"/>
          <w:szCs w:val="28"/>
          <w:u w:val="single"/>
        </w:rPr>
        <w:lastRenderedPageBreak/>
        <w:drawing>
          <wp:inline distT="0" distB="0" distL="0" distR="0">
            <wp:extent cx="6645330" cy="4337957"/>
            <wp:effectExtent l="0" t="0" r="3175" b="5715"/>
            <wp:docPr id="9" name="Image 9" descr="C:\Users\jlattal\AppData\Local\Temp\Bloomberg\temp\bfm9DF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jlattal\AppData\Local\Temp\Bloomberg\temp\bfm9DF4.b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49993" cy="4341001"/>
                    </a:xfrm>
                    <a:prstGeom prst="rect">
                      <a:avLst/>
                    </a:prstGeom>
                    <a:noFill/>
                    <a:ln>
                      <a:noFill/>
                    </a:ln>
                  </pic:spPr>
                </pic:pic>
              </a:graphicData>
            </a:graphic>
          </wp:inline>
        </w:drawing>
      </w:r>
    </w:p>
    <w:p w:rsidR="006E6472" w:rsidRPr="006F0A91" w:rsidRDefault="006E6472" w:rsidP="006E6472">
      <w:pPr>
        <w:jc w:val="both"/>
        <w:rPr>
          <w:rFonts w:ascii="Arial" w:hAnsi="Arial" w:cs="Arial"/>
          <w:b/>
          <w:bCs/>
          <w:sz w:val="28"/>
          <w:szCs w:val="28"/>
          <w:u w:val="single"/>
        </w:rPr>
      </w:pPr>
      <w:r w:rsidRPr="006F0A91">
        <w:rPr>
          <w:rFonts w:ascii="Arial" w:hAnsi="Arial" w:cs="Arial"/>
          <w:b/>
          <w:bCs/>
          <w:sz w:val="28"/>
          <w:szCs w:val="28"/>
          <w:u w:val="single"/>
        </w:rPr>
        <w:t xml:space="preserve">Daily </w:t>
      </w:r>
    </w:p>
    <w:p w:rsidR="003B2136" w:rsidRPr="006F0A91" w:rsidRDefault="00D76B85" w:rsidP="006E6472">
      <w:pPr>
        <w:jc w:val="both"/>
        <w:rPr>
          <w:rFonts w:ascii="Arial" w:hAnsi="Arial" w:cs="Arial"/>
          <w:b/>
          <w:bCs/>
          <w:sz w:val="28"/>
          <w:szCs w:val="28"/>
          <w:u w:val="single"/>
        </w:rPr>
      </w:pPr>
      <w:r w:rsidRPr="00D76B85">
        <w:rPr>
          <w:rFonts w:ascii="Arial" w:hAnsi="Arial" w:cs="Arial"/>
          <w:b/>
          <w:bCs/>
          <w:noProof/>
          <w:sz w:val="28"/>
          <w:szCs w:val="28"/>
          <w:u w:val="single"/>
        </w:rPr>
        <w:drawing>
          <wp:inline distT="0" distB="0" distL="0" distR="0">
            <wp:extent cx="6645330" cy="4239985"/>
            <wp:effectExtent l="0" t="0" r="3175" b="8255"/>
            <wp:docPr id="10" name="Image 10" descr="C:\Users\jlattal\AppData\Local\Temp\Bloomberg\temp\bfm79E.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jlattal\AppData\Local\Temp\Bloomberg\temp\bfm79E.b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51215" cy="4243740"/>
                    </a:xfrm>
                    <a:prstGeom prst="rect">
                      <a:avLst/>
                    </a:prstGeom>
                    <a:noFill/>
                    <a:ln>
                      <a:noFill/>
                    </a:ln>
                  </pic:spPr>
                </pic:pic>
              </a:graphicData>
            </a:graphic>
          </wp:inline>
        </w:drawing>
      </w:r>
    </w:p>
    <w:p w:rsidR="009B7098" w:rsidRPr="006F0A91" w:rsidRDefault="009B7098" w:rsidP="006E6472">
      <w:pPr>
        <w:jc w:val="both"/>
        <w:rPr>
          <w:rFonts w:ascii="Arial" w:hAnsi="Arial" w:cs="Arial"/>
          <w:b/>
          <w:bCs/>
          <w:sz w:val="28"/>
          <w:szCs w:val="28"/>
          <w:u w:val="single"/>
        </w:rPr>
      </w:pPr>
    </w:p>
    <w:p w:rsidR="003D08EB" w:rsidRPr="001954B6" w:rsidRDefault="005530C2" w:rsidP="001954B6">
      <w:pPr>
        <w:jc w:val="both"/>
        <w:rPr>
          <w:rFonts w:ascii="Tahoma" w:hAnsi="Tahoma" w:cs="Tahoma"/>
          <w:bCs/>
        </w:rPr>
      </w:pPr>
      <w:r w:rsidRPr="00B52897">
        <w:rPr>
          <w:rFonts w:ascii="Arial" w:hAnsi="Arial" w:cs="Arial"/>
          <w:b/>
          <w:bCs/>
        </w:rPr>
        <w:lastRenderedPageBreak/>
        <w:t>M :</w:t>
      </w:r>
      <w:r w:rsidRPr="00B52897">
        <w:rPr>
          <w:rFonts w:ascii="Tahoma" w:hAnsi="Tahoma" w:cs="Tahoma"/>
          <w:bCs/>
        </w:rPr>
        <w:t xml:space="preserve"> </w:t>
      </w:r>
      <w:r w:rsidR="001954B6">
        <w:rPr>
          <w:rFonts w:ascii="Tahoma" w:hAnsi="Tahoma" w:cs="Tahoma"/>
          <w:bCs/>
        </w:rPr>
        <w:t xml:space="preserve">Le maintien du 10 ans UK </w:t>
      </w:r>
      <w:r w:rsidR="00BF7AED">
        <w:rPr>
          <w:rFonts w:ascii="Tahoma" w:hAnsi="Tahoma" w:cs="Tahoma"/>
          <w:bCs/>
        </w:rPr>
        <w:t>au-dessus</w:t>
      </w:r>
      <w:r w:rsidR="001954B6">
        <w:rPr>
          <w:rFonts w:ascii="Tahoma" w:hAnsi="Tahoma" w:cs="Tahoma"/>
          <w:bCs/>
        </w:rPr>
        <w:t xml:space="preserve"> de son plat de KS de 1.40</w:t>
      </w:r>
      <w:r w:rsidR="001029BE">
        <w:rPr>
          <w:rFonts w:ascii="Tahoma" w:hAnsi="Tahoma" w:cs="Tahoma"/>
          <w:bCs/>
        </w:rPr>
        <w:t xml:space="preserve"> permet de placer le taux au sein de sa zone d’équilibre de long terme. </w:t>
      </w:r>
      <w:r w:rsidR="00BF7AED">
        <w:rPr>
          <w:rFonts w:ascii="Tahoma" w:hAnsi="Tahoma" w:cs="Tahoma"/>
          <w:bCs/>
        </w:rPr>
        <w:t>Au-dessus</w:t>
      </w:r>
      <w:r w:rsidR="001029BE">
        <w:rPr>
          <w:rFonts w:ascii="Tahoma" w:hAnsi="Tahoma" w:cs="Tahoma"/>
          <w:bCs/>
        </w:rPr>
        <w:t xml:space="preserve"> de 1.40, la résistance sera matérialisée par un plat de nuage sur 1.79. Pour envisager cet objectif, la LS devra dépasser et se maintenir </w:t>
      </w:r>
      <w:r w:rsidR="00BF7AED">
        <w:rPr>
          <w:rFonts w:ascii="Tahoma" w:hAnsi="Tahoma" w:cs="Tahoma"/>
          <w:bCs/>
        </w:rPr>
        <w:t>au-dessus</w:t>
      </w:r>
      <w:r w:rsidR="001029BE">
        <w:rPr>
          <w:rFonts w:ascii="Tahoma" w:hAnsi="Tahoma" w:cs="Tahoma"/>
          <w:bCs/>
        </w:rPr>
        <w:t xml:space="preserve"> de sa KS qui sera pour le mois d’octobre sur 1.64.</w:t>
      </w:r>
    </w:p>
    <w:p w:rsidR="00332645" w:rsidRPr="00B52897" w:rsidRDefault="00332645" w:rsidP="001B1B61">
      <w:pPr>
        <w:jc w:val="both"/>
        <w:rPr>
          <w:rFonts w:ascii="Tahoma" w:hAnsi="Tahoma" w:cs="Tahoma"/>
          <w:bCs/>
        </w:rPr>
      </w:pPr>
    </w:p>
    <w:p w:rsidR="005021FC" w:rsidRDefault="00134724" w:rsidP="00984DC8">
      <w:pPr>
        <w:jc w:val="both"/>
        <w:rPr>
          <w:rFonts w:ascii="Tahoma" w:hAnsi="Tahoma" w:cs="Tahoma"/>
          <w:bCs/>
        </w:rPr>
      </w:pPr>
      <w:r w:rsidRPr="00F950A8">
        <w:rPr>
          <w:rFonts w:ascii="Arial" w:hAnsi="Arial" w:cs="Arial"/>
          <w:b/>
          <w:bCs/>
        </w:rPr>
        <w:t xml:space="preserve">W : </w:t>
      </w:r>
      <w:r w:rsidR="00BE5E46" w:rsidRPr="00BE5E46">
        <w:rPr>
          <w:rFonts w:ascii="Tahoma" w:hAnsi="Tahoma" w:cs="Tahoma"/>
          <w:bCs/>
        </w:rPr>
        <w:t xml:space="preserve">La hausse </w:t>
      </w:r>
      <w:r w:rsidR="00BE5E46">
        <w:rPr>
          <w:rFonts w:ascii="Tahoma" w:hAnsi="Tahoma" w:cs="Tahoma"/>
          <w:bCs/>
        </w:rPr>
        <w:t xml:space="preserve">récente du marché a relancé la dynamique haussière. Le biais avantagera la poursuite de la hausse </w:t>
      </w:r>
      <w:r w:rsidR="00BF7AED">
        <w:rPr>
          <w:rFonts w:ascii="Tahoma" w:hAnsi="Tahoma" w:cs="Tahoma"/>
          <w:bCs/>
        </w:rPr>
        <w:t>au-dessus</w:t>
      </w:r>
      <w:r w:rsidR="00BE5E46">
        <w:rPr>
          <w:rFonts w:ascii="Tahoma" w:hAnsi="Tahoma" w:cs="Tahoma"/>
          <w:bCs/>
        </w:rPr>
        <w:t xml:space="preserve"> de 1.51 (TS de la LS). Le passage de 1.72 orientera le taux sur les objectifs de 1.77, 1.97 et 2.05.</w:t>
      </w:r>
    </w:p>
    <w:p w:rsidR="00592CE7" w:rsidRPr="00E6336C" w:rsidRDefault="00592CE7" w:rsidP="00134724">
      <w:pPr>
        <w:jc w:val="both"/>
        <w:rPr>
          <w:rFonts w:ascii="Tahoma" w:hAnsi="Tahoma" w:cs="Tahoma"/>
          <w:bCs/>
        </w:rPr>
      </w:pPr>
    </w:p>
    <w:p w:rsidR="00496A2B" w:rsidRPr="00FC04E2" w:rsidRDefault="00591EF8" w:rsidP="00984DC8">
      <w:pPr>
        <w:jc w:val="both"/>
        <w:rPr>
          <w:rFonts w:ascii="Tahoma" w:hAnsi="Tahoma" w:cs="Tahoma"/>
          <w:bCs/>
        </w:rPr>
      </w:pPr>
      <w:r>
        <w:rPr>
          <w:rFonts w:ascii="Arial" w:hAnsi="Arial" w:cs="Arial"/>
          <w:b/>
          <w:bCs/>
        </w:rPr>
        <w:t xml:space="preserve">D : </w:t>
      </w:r>
      <w:r w:rsidRPr="00591EF8">
        <w:rPr>
          <w:rFonts w:ascii="Tahoma" w:hAnsi="Tahoma" w:cs="Tahoma"/>
          <w:bCs/>
        </w:rPr>
        <w:t>La forme des courbes</w:t>
      </w:r>
      <w:r>
        <w:rPr>
          <w:rFonts w:ascii="Tahoma" w:hAnsi="Tahoma" w:cs="Tahoma"/>
          <w:bCs/>
        </w:rPr>
        <w:t xml:space="preserve"> </w:t>
      </w:r>
      <w:r w:rsidR="001949F6">
        <w:rPr>
          <w:rFonts w:ascii="Tahoma" w:hAnsi="Tahoma" w:cs="Tahoma"/>
          <w:bCs/>
        </w:rPr>
        <w:t>I</w:t>
      </w:r>
      <w:r>
        <w:rPr>
          <w:rFonts w:ascii="Tahoma" w:hAnsi="Tahoma" w:cs="Tahoma"/>
          <w:bCs/>
        </w:rPr>
        <w:t xml:space="preserve">chimoku montre que la dynamique de hausse est soutenue. La hausse se poursuivra en tenue du marché </w:t>
      </w:r>
      <w:r w:rsidR="00BF7AED">
        <w:rPr>
          <w:rFonts w:ascii="Tahoma" w:hAnsi="Tahoma" w:cs="Tahoma"/>
          <w:bCs/>
        </w:rPr>
        <w:t>au-dessus</w:t>
      </w:r>
      <w:r>
        <w:rPr>
          <w:rFonts w:ascii="Tahoma" w:hAnsi="Tahoma" w:cs="Tahoma"/>
          <w:bCs/>
        </w:rPr>
        <w:t xml:space="preserve"> de la TS. Cette dernière est actuellement sur 1.62 </w:t>
      </w:r>
      <w:r w:rsidR="00BF7AED">
        <w:rPr>
          <w:rFonts w:ascii="Tahoma" w:hAnsi="Tahoma" w:cs="Tahoma"/>
          <w:bCs/>
        </w:rPr>
        <w:t>à la suite du</w:t>
      </w:r>
      <w:r>
        <w:rPr>
          <w:rFonts w:ascii="Tahoma" w:hAnsi="Tahoma" w:cs="Tahoma"/>
          <w:bCs/>
        </w:rPr>
        <w:t xml:space="preserve"> point haut de 1.7</w:t>
      </w:r>
      <w:r w:rsidR="001949F6">
        <w:rPr>
          <w:rFonts w:ascii="Tahoma" w:hAnsi="Tahoma" w:cs="Tahoma"/>
          <w:bCs/>
        </w:rPr>
        <w:t>2</w:t>
      </w:r>
      <w:r>
        <w:rPr>
          <w:rFonts w:ascii="Tahoma" w:hAnsi="Tahoma" w:cs="Tahoma"/>
          <w:bCs/>
        </w:rPr>
        <w:t xml:space="preserve">. Un maintien du taux sous ce haut </w:t>
      </w:r>
      <w:r w:rsidR="00F30216">
        <w:rPr>
          <w:rFonts w:ascii="Tahoma" w:hAnsi="Tahoma" w:cs="Tahoma"/>
          <w:bCs/>
        </w:rPr>
        <w:t>de 1.7</w:t>
      </w:r>
      <w:r w:rsidR="001949F6">
        <w:rPr>
          <w:rFonts w:ascii="Tahoma" w:hAnsi="Tahoma" w:cs="Tahoma"/>
          <w:bCs/>
        </w:rPr>
        <w:t>2</w:t>
      </w:r>
      <w:r w:rsidR="00F30216">
        <w:rPr>
          <w:rFonts w:ascii="Tahoma" w:hAnsi="Tahoma" w:cs="Tahoma"/>
          <w:bCs/>
        </w:rPr>
        <w:t xml:space="preserve"> </w:t>
      </w:r>
      <w:r>
        <w:rPr>
          <w:rFonts w:ascii="Tahoma" w:hAnsi="Tahoma" w:cs="Tahoma"/>
          <w:bCs/>
        </w:rPr>
        <w:t xml:space="preserve">aplatira la TS signalant </w:t>
      </w:r>
      <w:r w:rsidR="00F30216">
        <w:rPr>
          <w:rFonts w:ascii="Tahoma" w:hAnsi="Tahoma" w:cs="Tahoma"/>
          <w:bCs/>
        </w:rPr>
        <w:t xml:space="preserve">une pause de </w:t>
      </w:r>
      <w:r w:rsidR="001949F6">
        <w:rPr>
          <w:rFonts w:ascii="Tahoma" w:hAnsi="Tahoma" w:cs="Tahoma"/>
          <w:bCs/>
        </w:rPr>
        <w:t>la</w:t>
      </w:r>
      <w:r w:rsidR="00F30216">
        <w:rPr>
          <w:rFonts w:ascii="Tahoma" w:hAnsi="Tahoma" w:cs="Tahoma"/>
          <w:bCs/>
        </w:rPr>
        <w:t xml:space="preserve"> dynamique de mouvement. Une remise en question de la poursuite de la tendance en direction des objectifs de long et moyen terme passera dans un premier temps par une cassure de 1.62. </w:t>
      </w:r>
    </w:p>
    <w:p w:rsidR="009435E0" w:rsidRDefault="009435E0" w:rsidP="005530C2">
      <w:pPr>
        <w:jc w:val="both"/>
        <w:rPr>
          <w:rFonts w:ascii="Arial" w:hAnsi="Arial" w:cs="Arial"/>
          <w:color w:val="FF0000"/>
        </w:rPr>
      </w:pPr>
    </w:p>
    <w:p w:rsidR="00E6550D" w:rsidRPr="00C955D5" w:rsidRDefault="00E6550D" w:rsidP="005530C2">
      <w:pPr>
        <w:jc w:val="both"/>
        <w:rPr>
          <w:rFonts w:ascii="Arial" w:hAnsi="Arial" w:cs="Arial"/>
          <w:color w:val="FF0000"/>
        </w:rPr>
      </w:pPr>
    </w:p>
    <w:p w:rsidR="00E6550D" w:rsidRPr="00BF7AED" w:rsidRDefault="005530C2" w:rsidP="003F42D2">
      <w:pPr>
        <w:jc w:val="both"/>
        <w:rPr>
          <w:rFonts w:ascii="Arial" w:hAnsi="Arial" w:cs="Arial"/>
          <w:b/>
          <w:color w:val="00B050"/>
        </w:rPr>
      </w:pPr>
      <w:r w:rsidRPr="00BF7AED">
        <w:rPr>
          <w:rFonts w:ascii="Arial" w:hAnsi="Arial" w:cs="Arial"/>
          <w:b/>
          <w:color w:val="00B050"/>
          <w:u w:val="single"/>
        </w:rPr>
        <w:t>HEBDOMADAIRE</w:t>
      </w:r>
      <w:r w:rsidRPr="00BF7AED">
        <w:rPr>
          <w:rFonts w:ascii="Arial" w:hAnsi="Arial" w:cs="Arial"/>
          <w:b/>
          <w:color w:val="00B050"/>
        </w:rPr>
        <w:t xml:space="preserve"> : </w:t>
      </w:r>
      <w:r w:rsidR="00A35E9E" w:rsidRPr="00BF7AED">
        <w:rPr>
          <w:rFonts w:ascii="Arial" w:hAnsi="Arial" w:cs="Arial"/>
          <w:b/>
          <w:color w:val="00B050"/>
        </w:rPr>
        <w:t xml:space="preserve">Le maintien du marché </w:t>
      </w:r>
      <w:r w:rsidR="00BF7AED" w:rsidRPr="00BF7AED">
        <w:rPr>
          <w:rFonts w:ascii="Arial" w:hAnsi="Arial" w:cs="Arial"/>
          <w:b/>
          <w:color w:val="00B050"/>
        </w:rPr>
        <w:t>au-dessus</w:t>
      </w:r>
      <w:r w:rsidR="00A35E9E" w:rsidRPr="00BF7AED">
        <w:rPr>
          <w:rFonts w:ascii="Arial" w:hAnsi="Arial" w:cs="Arial"/>
          <w:b/>
          <w:color w:val="00B050"/>
        </w:rPr>
        <w:t xml:space="preserve"> de 1.40 place le taux dans un environnement haussier</w:t>
      </w:r>
      <w:r w:rsidR="00356BCB">
        <w:rPr>
          <w:rFonts w:ascii="Arial" w:hAnsi="Arial" w:cs="Arial"/>
          <w:b/>
          <w:color w:val="00B050"/>
        </w:rPr>
        <w:t>,</w:t>
      </w:r>
      <w:r w:rsidR="00A35E9E" w:rsidRPr="00BF7AED">
        <w:rPr>
          <w:rFonts w:ascii="Arial" w:hAnsi="Arial" w:cs="Arial"/>
          <w:b/>
          <w:color w:val="00B050"/>
        </w:rPr>
        <w:t xml:space="preserve"> limité dans un premier temps à la résistance mensuelle de 1.79. </w:t>
      </w:r>
    </w:p>
    <w:p w:rsidR="00BF7AED" w:rsidRPr="00BF7AED" w:rsidRDefault="00BF7AED" w:rsidP="003F42D2">
      <w:pPr>
        <w:jc w:val="both"/>
        <w:rPr>
          <w:rFonts w:ascii="Arial" w:hAnsi="Arial" w:cs="Arial"/>
          <w:b/>
          <w:color w:val="00B050"/>
        </w:rPr>
      </w:pPr>
      <w:r w:rsidRPr="00BF7AED">
        <w:rPr>
          <w:rFonts w:ascii="Arial" w:hAnsi="Arial" w:cs="Arial"/>
          <w:b/>
          <w:color w:val="00B050"/>
        </w:rPr>
        <w:t xml:space="preserve">Un dépassement temporaire peut prolonger le mouvement sur 1.97, voir 2.05. </w:t>
      </w:r>
    </w:p>
    <w:p w:rsidR="00BF7AED" w:rsidRPr="00BF7AED" w:rsidRDefault="00BF7AED" w:rsidP="003F42D2">
      <w:pPr>
        <w:jc w:val="both"/>
        <w:rPr>
          <w:rFonts w:ascii="Arial" w:hAnsi="Arial" w:cs="Arial"/>
          <w:b/>
          <w:color w:val="00B050"/>
        </w:rPr>
      </w:pPr>
      <w:r w:rsidRPr="00BF7AED">
        <w:rPr>
          <w:rFonts w:ascii="Arial" w:hAnsi="Arial" w:cs="Arial"/>
          <w:b/>
          <w:color w:val="00B050"/>
        </w:rPr>
        <w:t>Au cours de la semaine, ces objectifs seront envisagés tant que le marché se maintiendra au-dessus de 1.62.</w:t>
      </w:r>
    </w:p>
    <w:p w:rsidR="00F8001F" w:rsidRPr="00984DC8" w:rsidRDefault="00F8001F" w:rsidP="00BE257A">
      <w:pPr>
        <w:jc w:val="both"/>
        <w:rPr>
          <w:rFonts w:ascii="Arial" w:hAnsi="Arial" w:cs="Arial"/>
          <w:b/>
          <w:color w:val="FF0000"/>
        </w:rPr>
      </w:pPr>
    </w:p>
    <w:p w:rsidR="00275122" w:rsidRDefault="00275122" w:rsidP="00BE257A">
      <w:pPr>
        <w:jc w:val="both"/>
        <w:rPr>
          <w:rFonts w:ascii="Arial" w:hAnsi="Arial" w:cs="Arial"/>
          <w:b/>
          <w:color w:val="00B0F0"/>
        </w:rPr>
      </w:pPr>
    </w:p>
    <w:p w:rsidR="002A2E2C" w:rsidRDefault="002A2E2C" w:rsidP="00BE257A">
      <w:pPr>
        <w:jc w:val="both"/>
        <w:rPr>
          <w:rFonts w:ascii="Arial" w:hAnsi="Arial" w:cs="Arial"/>
          <w:b/>
          <w:color w:val="00B0F0"/>
        </w:rPr>
      </w:pPr>
    </w:p>
    <w:p w:rsidR="0028603F" w:rsidRPr="00E6550D" w:rsidRDefault="00F72829" w:rsidP="00BE257A">
      <w:pPr>
        <w:jc w:val="both"/>
        <w:rPr>
          <w:rFonts w:ascii="Arial" w:hAnsi="Arial" w:cs="Arial"/>
          <w:b/>
          <w:bCs/>
          <w:sz w:val="36"/>
          <w:szCs w:val="36"/>
          <w:u w:val="single"/>
        </w:rPr>
      </w:pPr>
      <w:r w:rsidRPr="00A31477">
        <w:rPr>
          <w:rFonts w:ascii="Arial" w:hAnsi="Arial" w:cs="Arial"/>
          <w:b/>
          <w:bCs/>
          <w:color w:val="FF0000"/>
          <w:sz w:val="28"/>
          <w:szCs w:val="28"/>
        </w:rPr>
        <w:t xml:space="preserve">                         </w:t>
      </w:r>
      <w:r w:rsidR="006D7DCD" w:rsidRPr="00A31477">
        <w:rPr>
          <w:rFonts w:ascii="Arial" w:hAnsi="Arial" w:cs="Arial"/>
          <w:b/>
          <w:bCs/>
          <w:color w:val="FF0000"/>
          <w:sz w:val="28"/>
          <w:szCs w:val="28"/>
        </w:rPr>
        <w:t xml:space="preserve">         </w:t>
      </w:r>
      <w:r w:rsidR="00730480">
        <w:rPr>
          <w:rFonts w:ascii="Arial" w:hAnsi="Arial" w:cs="Arial"/>
          <w:bCs/>
          <w:color w:val="FF0000"/>
          <w:sz w:val="28"/>
          <w:szCs w:val="28"/>
        </w:rPr>
        <w:t xml:space="preserve">            </w:t>
      </w:r>
      <w:r w:rsidRPr="00E6550D">
        <w:rPr>
          <w:rFonts w:ascii="Arial" w:hAnsi="Arial" w:cs="Arial"/>
          <w:b/>
          <w:bCs/>
          <w:sz w:val="36"/>
          <w:szCs w:val="36"/>
          <w:u w:val="single"/>
        </w:rPr>
        <w:t xml:space="preserve">10 ans </w:t>
      </w:r>
      <w:r w:rsidR="00A2391D" w:rsidRPr="00E6550D">
        <w:rPr>
          <w:rFonts w:ascii="Arial" w:hAnsi="Arial" w:cs="Arial"/>
          <w:b/>
          <w:bCs/>
          <w:sz w:val="36"/>
          <w:szCs w:val="36"/>
          <w:u w:val="single"/>
        </w:rPr>
        <w:t>JP</w:t>
      </w:r>
    </w:p>
    <w:p w:rsidR="00F72829" w:rsidRPr="00E6550D" w:rsidRDefault="00F72829" w:rsidP="00BE257A">
      <w:pPr>
        <w:jc w:val="both"/>
        <w:rPr>
          <w:rFonts w:ascii="Arial" w:hAnsi="Arial" w:cs="Arial"/>
          <w:b/>
          <w:color w:val="00B050"/>
        </w:rPr>
      </w:pPr>
      <w:r w:rsidRPr="00E6550D">
        <w:rPr>
          <w:rFonts w:ascii="Arial" w:hAnsi="Arial" w:cs="Arial"/>
          <w:b/>
          <w:bCs/>
          <w:sz w:val="36"/>
          <w:szCs w:val="36"/>
          <w:u w:val="single"/>
        </w:rPr>
        <w:t xml:space="preserve"> </w:t>
      </w:r>
      <w:r w:rsidRPr="00E6550D">
        <w:rPr>
          <w:rFonts w:ascii="Arial" w:hAnsi="Arial" w:cs="Arial"/>
          <w:b/>
          <w:i/>
        </w:rPr>
        <w:t xml:space="preserve">                             </w:t>
      </w:r>
    </w:p>
    <w:p w:rsidR="008F1539" w:rsidRPr="00E6550D" w:rsidRDefault="008F1539" w:rsidP="008F1539">
      <w:pPr>
        <w:jc w:val="both"/>
        <w:rPr>
          <w:rFonts w:ascii="Arial" w:hAnsi="Arial" w:cs="Arial"/>
          <w:b/>
          <w:bCs/>
          <w:sz w:val="28"/>
          <w:szCs w:val="28"/>
          <w:u w:val="single"/>
        </w:rPr>
      </w:pPr>
      <w:r w:rsidRPr="00E6550D">
        <w:rPr>
          <w:rFonts w:ascii="Arial" w:hAnsi="Arial" w:cs="Arial"/>
          <w:b/>
          <w:bCs/>
          <w:sz w:val="28"/>
          <w:szCs w:val="28"/>
          <w:u w:val="single"/>
        </w:rPr>
        <w:t>Monthly</w:t>
      </w:r>
    </w:p>
    <w:p w:rsidR="00F72829" w:rsidRPr="00E6550D" w:rsidRDefault="00FC4B29" w:rsidP="00B65AF1">
      <w:pPr>
        <w:ind w:left="-283"/>
        <w:jc w:val="both"/>
        <w:rPr>
          <w:rFonts w:ascii="Arial" w:hAnsi="Arial" w:cs="Arial"/>
          <w:b/>
          <w:bCs/>
          <w:color w:val="FF0000"/>
          <w:sz w:val="28"/>
          <w:szCs w:val="28"/>
          <w:u w:val="single"/>
        </w:rPr>
      </w:pPr>
      <w:r w:rsidRPr="00FC4B29">
        <w:rPr>
          <w:rFonts w:ascii="Arial" w:hAnsi="Arial" w:cs="Arial"/>
          <w:b/>
          <w:bCs/>
          <w:noProof/>
          <w:color w:val="FF0000"/>
          <w:sz w:val="28"/>
          <w:szCs w:val="28"/>
          <w:u w:val="single"/>
        </w:rPr>
        <w:lastRenderedPageBreak/>
        <w:drawing>
          <wp:inline distT="0" distB="0" distL="0" distR="0">
            <wp:extent cx="6645330" cy="4218214"/>
            <wp:effectExtent l="0" t="0" r="3175" b="0"/>
            <wp:docPr id="11" name="Image 11" descr="C:\Users\jlattal\AppData\Local\Temp\Bloomberg\temp\bfm86F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jlattal\AppData\Local\Temp\Bloomberg\temp\bfm86F1.b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49822" cy="4221065"/>
                    </a:xfrm>
                    <a:prstGeom prst="rect">
                      <a:avLst/>
                    </a:prstGeom>
                    <a:noFill/>
                    <a:ln>
                      <a:noFill/>
                    </a:ln>
                  </pic:spPr>
                </pic:pic>
              </a:graphicData>
            </a:graphic>
          </wp:inline>
        </w:drawing>
      </w:r>
    </w:p>
    <w:p w:rsidR="00F72829" w:rsidRPr="006F0A91" w:rsidRDefault="00F72829" w:rsidP="00F72829">
      <w:pPr>
        <w:jc w:val="both"/>
        <w:rPr>
          <w:rFonts w:ascii="Arial" w:hAnsi="Arial" w:cs="Arial"/>
          <w:b/>
          <w:bCs/>
          <w:sz w:val="28"/>
          <w:szCs w:val="28"/>
          <w:u w:val="single"/>
        </w:rPr>
      </w:pPr>
      <w:r w:rsidRPr="006F0A91">
        <w:rPr>
          <w:rFonts w:ascii="Arial" w:hAnsi="Arial" w:cs="Arial"/>
          <w:b/>
          <w:bCs/>
          <w:sz w:val="28"/>
          <w:szCs w:val="28"/>
          <w:u w:val="single"/>
        </w:rPr>
        <w:t>Weekly</w:t>
      </w:r>
    </w:p>
    <w:p w:rsidR="008F1539" w:rsidRPr="006F0A91" w:rsidRDefault="00FC4B29" w:rsidP="00B65AF1">
      <w:pPr>
        <w:autoSpaceDE w:val="0"/>
        <w:autoSpaceDN w:val="0"/>
        <w:adjustRightInd w:val="0"/>
        <w:ind w:left="-283"/>
        <w:jc w:val="both"/>
        <w:rPr>
          <w:rFonts w:ascii="Arial" w:hAnsi="Arial" w:cs="Arial"/>
        </w:rPr>
      </w:pPr>
      <w:r w:rsidRPr="00FC4B29">
        <w:rPr>
          <w:rFonts w:ascii="Arial" w:hAnsi="Arial" w:cs="Arial"/>
          <w:noProof/>
        </w:rPr>
        <w:drawing>
          <wp:inline distT="0" distB="0" distL="0" distR="0">
            <wp:extent cx="6644662" cy="4256314"/>
            <wp:effectExtent l="0" t="0" r="3810" b="0"/>
            <wp:docPr id="12" name="Image 12" descr="C:\Users\jlattal\AppData\Local\Temp\Bloomberg\temp\bfm4587.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jlattal\AppData\Local\Temp\Bloomberg\temp\bfm4587.b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50921" cy="4260324"/>
                    </a:xfrm>
                    <a:prstGeom prst="rect">
                      <a:avLst/>
                    </a:prstGeom>
                    <a:noFill/>
                    <a:ln>
                      <a:noFill/>
                    </a:ln>
                  </pic:spPr>
                </pic:pic>
              </a:graphicData>
            </a:graphic>
          </wp:inline>
        </w:drawing>
      </w:r>
    </w:p>
    <w:p w:rsidR="00A404A8" w:rsidRPr="006F0A91" w:rsidRDefault="00A404A8" w:rsidP="00B65AF1">
      <w:pPr>
        <w:autoSpaceDE w:val="0"/>
        <w:autoSpaceDN w:val="0"/>
        <w:adjustRightInd w:val="0"/>
        <w:ind w:left="-283"/>
        <w:jc w:val="both"/>
        <w:rPr>
          <w:rFonts w:ascii="Arial" w:hAnsi="Arial" w:cs="Arial"/>
        </w:rPr>
      </w:pPr>
    </w:p>
    <w:p w:rsidR="007F215B" w:rsidRPr="006F0A91" w:rsidRDefault="00AB09C6" w:rsidP="005428F6">
      <w:pPr>
        <w:autoSpaceDE w:val="0"/>
        <w:autoSpaceDN w:val="0"/>
        <w:adjustRightInd w:val="0"/>
        <w:ind w:left="-850"/>
        <w:jc w:val="both"/>
        <w:rPr>
          <w:rFonts w:ascii="Arial" w:hAnsi="Arial" w:cs="Arial"/>
          <w:b/>
          <w:bCs/>
          <w:sz w:val="28"/>
          <w:szCs w:val="28"/>
          <w:u w:val="single"/>
        </w:rPr>
      </w:pPr>
      <w:r w:rsidRPr="006F0A91">
        <w:rPr>
          <w:rFonts w:ascii="Arial" w:hAnsi="Arial" w:cs="Arial"/>
          <w:b/>
          <w:bCs/>
          <w:sz w:val="28"/>
          <w:szCs w:val="28"/>
        </w:rPr>
        <w:t xml:space="preserve">           </w:t>
      </w:r>
      <w:r w:rsidR="008F1539" w:rsidRPr="006F0A91">
        <w:rPr>
          <w:rFonts w:ascii="Arial" w:hAnsi="Arial" w:cs="Arial"/>
          <w:b/>
          <w:bCs/>
          <w:sz w:val="28"/>
          <w:szCs w:val="28"/>
          <w:u w:val="single"/>
        </w:rPr>
        <w:t>Daily</w:t>
      </w:r>
    </w:p>
    <w:p w:rsidR="00CA23A7" w:rsidRPr="006F0A91" w:rsidRDefault="00FC4B29" w:rsidP="0085141A">
      <w:pPr>
        <w:autoSpaceDE w:val="0"/>
        <w:autoSpaceDN w:val="0"/>
        <w:adjustRightInd w:val="0"/>
        <w:ind w:left="-283"/>
        <w:jc w:val="both"/>
        <w:rPr>
          <w:rFonts w:ascii="Arial" w:hAnsi="Arial" w:cs="Arial"/>
        </w:rPr>
      </w:pPr>
      <w:r w:rsidRPr="00FC4B29">
        <w:rPr>
          <w:rFonts w:ascii="Arial" w:hAnsi="Arial" w:cs="Arial"/>
          <w:noProof/>
        </w:rPr>
        <w:lastRenderedPageBreak/>
        <w:drawing>
          <wp:inline distT="0" distB="0" distL="0" distR="0">
            <wp:extent cx="6644756" cy="3989614"/>
            <wp:effectExtent l="0" t="0" r="3810" b="0"/>
            <wp:docPr id="13" name="Image 13" descr="C:\Users\jlattal\AppData\Local\Temp\Bloomberg\temp\bfm9CF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jlattal\AppData\Local\Temp\Bloomberg\temp\bfm9CF0.b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54919" cy="3995716"/>
                    </a:xfrm>
                    <a:prstGeom prst="rect">
                      <a:avLst/>
                    </a:prstGeom>
                    <a:noFill/>
                    <a:ln>
                      <a:noFill/>
                    </a:ln>
                  </pic:spPr>
                </pic:pic>
              </a:graphicData>
            </a:graphic>
          </wp:inline>
        </w:drawing>
      </w:r>
    </w:p>
    <w:p w:rsidR="00275122" w:rsidRPr="006F0A91" w:rsidRDefault="00275122" w:rsidP="0085141A">
      <w:pPr>
        <w:autoSpaceDE w:val="0"/>
        <w:autoSpaceDN w:val="0"/>
        <w:adjustRightInd w:val="0"/>
        <w:ind w:left="-283"/>
        <w:jc w:val="both"/>
        <w:rPr>
          <w:rFonts w:ascii="Arial" w:hAnsi="Arial" w:cs="Arial"/>
        </w:rPr>
      </w:pPr>
    </w:p>
    <w:p w:rsidR="00F06E5A" w:rsidRDefault="0034170D" w:rsidP="00984DC8">
      <w:pPr>
        <w:jc w:val="both"/>
        <w:rPr>
          <w:rFonts w:ascii="Tahoma" w:hAnsi="Tahoma" w:cs="Tahoma"/>
          <w:bCs/>
        </w:rPr>
      </w:pPr>
      <w:r w:rsidRPr="00D724BF">
        <w:rPr>
          <w:rFonts w:ascii="Arial" w:hAnsi="Arial" w:cs="Arial"/>
          <w:b/>
          <w:bCs/>
        </w:rPr>
        <w:t>M :</w:t>
      </w:r>
      <w:r w:rsidRPr="00D724BF">
        <w:rPr>
          <w:rFonts w:ascii="Tahoma" w:hAnsi="Tahoma" w:cs="Tahoma"/>
          <w:bCs/>
        </w:rPr>
        <w:t xml:space="preserve"> </w:t>
      </w:r>
      <w:r w:rsidR="00412CB3" w:rsidRPr="00984DC8">
        <w:rPr>
          <w:rFonts w:ascii="Tahoma" w:hAnsi="Tahoma" w:cs="Tahoma"/>
          <w:bCs/>
        </w:rPr>
        <w:t xml:space="preserve">Le </w:t>
      </w:r>
      <w:r w:rsidR="00984DC8" w:rsidRPr="00984DC8">
        <w:rPr>
          <w:rFonts w:ascii="Tahoma" w:hAnsi="Tahoma" w:cs="Tahoma"/>
          <w:bCs/>
        </w:rPr>
        <w:t>taux a pénétré son nuage et poursuit son mouvement de hausse.</w:t>
      </w:r>
      <w:r w:rsidR="00984DC8">
        <w:rPr>
          <w:rFonts w:ascii="Tahoma" w:hAnsi="Tahoma" w:cs="Tahoma"/>
          <w:bCs/>
        </w:rPr>
        <w:t xml:space="preserve"> La LS </w:t>
      </w:r>
      <w:r w:rsidR="00C80656">
        <w:rPr>
          <w:rFonts w:ascii="Tahoma" w:hAnsi="Tahoma" w:cs="Tahoma"/>
          <w:bCs/>
        </w:rPr>
        <w:t xml:space="preserve">est </w:t>
      </w:r>
      <w:r w:rsidR="00984DC8">
        <w:rPr>
          <w:rFonts w:ascii="Tahoma" w:hAnsi="Tahoma" w:cs="Tahoma"/>
          <w:bCs/>
        </w:rPr>
        <w:t>revenu</w:t>
      </w:r>
      <w:r w:rsidR="00C80656">
        <w:rPr>
          <w:rFonts w:ascii="Tahoma" w:hAnsi="Tahoma" w:cs="Tahoma"/>
          <w:bCs/>
        </w:rPr>
        <w:t>e</w:t>
      </w:r>
      <w:r w:rsidR="00984DC8">
        <w:rPr>
          <w:rFonts w:ascii="Tahoma" w:hAnsi="Tahoma" w:cs="Tahoma"/>
          <w:bCs/>
        </w:rPr>
        <w:t xml:space="preserve"> </w:t>
      </w:r>
      <w:r w:rsidR="00965B14">
        <w:rPr>
          <w:rFonts w:ascii="Tahoma" w:hAnsi="Tahoma" w:cs="Tahoma"/>
          <w:bCs/>
        </w:rPr>
        <w:t>au-dessus</w:t>
      </w:r>
      <w:r w:rsidR="00984DC8">
        <w:rPr>
          <w:rFonts w:ascii="Tahoma" w:hAnsi="Tahoma" w:cs="Tahoma"/>
          <w:bCs/>
        </w:rPr>
        <w:t xml:space="preserve"> de sa KS qui dessine un plat pour le mois sur 0.145. </w:t>
      </w:r>
    </w:p>
    <w:p w:rsidR="00984DC8" w:rsidRDefault="00984DC8" w:rsidP="00984DC8">
      <w:pPr>
        <w:jc w:val="both"/>
        <w:rPr>
          <w:rFonts w:ascii="Tahoma" w:hAnsi="Tahoma" w:cs="Tahoma"/>
          <w:bCs/>
        </w:rPr>
      </w:pPr>
      <w:r>
        <w:rPr>
          <w:rFonts w:ascii="Tahoma" w:hAnsi="Tahoma" w:cs="Tahoma"/>
          <w:bCs/>
        </w:rPr>
        <w:t>Le nouveau haut de 0.165 a fait progresser la TS qui sert maintenant de support sur 0.09.</w:t>
      </w:r>
    </w:p>
    <w:p w:rsidR="00984DC8" w:rsidRPr="00984DC8" w:rsidRDefault="00984DC8" w:rsidP="00984DC8">
      <w:pPr>
        <w:jc w:val="both"/>
        <w:rPr>
          <w:rFonts w:ascii="Tahoma" w:hAnsi="Tahoma" w:cs="Tahoma"/>
          <w:bCs/>
        </w:rPr>
      </w:pPr>
      <w:r>
        <w:rPr>
          <w:rFonts w:ascii="Tahoma" w:hAnsi="Tahoma" w:cs="Tahoma"/>
          <w:bCs/>
        </w:rPr>
        <w:t>Le taux évolue sur ses niveaux d’équilibre compris pour le mois entre 0.06 et 0.35. La borne haute du nuage fixe</w:t>
      </w:r>
      <w:r w:rsidR="00C80656">
        <w:rPr>
          <w:rFonts w:ascii="Tahoma" w:hAnsi="Tahoma" w:cs="Tahoma"/>
          <w:bCs/>
        </w:rPr>
        <w:t>ra</w:t>
      </w:r>
      <w:r>
        <w:rPr>
          <w:rFonts w:ascii="Tahoma" w:hAnsi="Tahoma" w:cs="Tahoma"/>
          <w:bCs/>
        </w:rPr>
        <w:t xml:space="preserve"> une résistance dans le cadre d’une poursuite de la progression du marché.</w:t>
      </w:r>
    </w:p>
    <w:p w:rsidR="0034170D" w:rsidRPr="00984DC8" w:rsidRDefault="0034170D" w:rsidP="0034170D">
      <w:pPr>
        <w:jc w:val="both"/>
        <w:rPr>
          <w:rFonts w:ascii="Tahoma" w:hAnsi="Tahoma" w:cs="Tahoma"/>
          <w:bCs/>
          <w:color w:val="FF0000"/>
        </w:rPr>
      </w:pPr>
      <w:r w:rsidRPr="00984DC8">
        <w:rPr>
          <w:rFonts w:ascii="Tahoma" w:hAnsi="Tahoma" w:cs="Tahoma"/>
          <w:bCs/>
          <w:color w:val="FF0000"/>
        </w:rPr>
        <w:t xml:space="preserve">  </w:t>
      </w:r>
    </w:p>
    <w:p w:rsidR="00726EF5" w:rsidRDefault="0034170D" w:rsidP="003F42D2">
      <w:pPr>
        <w:jc w:val="both"/>
        <w:rPr>
          <w:rFonts w:ascii="Tahoma" w:hAnsi="Tahoma" w:cs="Tahoma"/>
          <w:bCs/>
        </w:rPr>
      </w:pPr>
      <w:r w:rsidRPr="00D724BF">
        <w:rPr>
          <w:rFonts w:ascii="Arial" w:hAnsi="Arial" w:cs="Arial"/>
          <w:b/>
          <w:bCs/>
        </w:rPr>
        <w:t xml:space="preserve">W : </w:t>
      </w:r>
      <w:r w:rsidR="00252295" w:rsidRPr="00252295">
        <w:rPr>
          <w:rFonts w:ascii="Tahoma" w:hAnsi="Tahoma" w:cs="Tahoma"/>
          <w:bCs/>
        </w:rPr>
        <w:t xml:space="preserve">Les </w:t>
      </w:r>
      <w:r w:rsidR="00965B14">
        <w:rPr>
          <w:rFonts w:ascii="Tahoma" w:hAnsi="Tahoma" w:cs="Tahoma"/>
          <w:bCs/>
        </w:rPr>
        <w:t>différentes</w:t>
      </w:r>
      <w:r w:rsidR="00252295">
        <w:rPr>
          <w:rFonts w:ascii="Tahoma" w:hAnsi="Tahoma" w:cs="Tahoma"/>
          <w:bCs/>
        </w:rPr>
        <w:t xml:space="preserve"> courbes qui composent l’analyse en nuage, sont repartie à la hausse sur le moyen terme. Cette configuration graphique avantage le biais haussier et milite pour une poursuite de la hausse</w:t>
      </w:r>
      <w:r w:rsidR="00E977CA">
        <w:rPr>
          <w:rFonts w:ascii="Tahoma" w:hAnsi="Tahoma" w:cs="Tahoma"/>
          <w:bCs/>
        </w:rPr>
        <w:t>.</w:t>
      </w:r>
    </w:p>
    <w:p w:rsidR="00E977CA" w:rsidRPr="00252295" w:rsidRDefault="00E977CA" w:rsidP="003F42D2">
      <w:pPr>
        <w:jc w:val="both"/>
        <w:rPr>
          <w:rFonts w:ascii="Tahoma" w:hAnsi="Tahoma" w:cs="Tahoma"/>
          <w:bCs/>
        </w:rPr>
      </w:pPr>
      <w:r>
        <w:rPr>
          <w:rFonts w:ascii="Tahoma" w:hAnsi="Tahoma" w:cs="Tahoma"/>
          <w:bCs/>
        </w:rPr>
        <w:t xml:space="preserve">Le plat de KS de 0.08 servira de support si le taux corrige. </w:t>
      </w:r>
    </w:p>
    <w:p w:rsidR="00726EF5" w:rsidRPr="00252295" w:rsidRDefault="00726EF5" w:rsidP="0034170D">
      <w:pPr>
        <w:jc w:val="both"/>
        <w:rPr>
          <w:rFonts w:ascii="Tahoma" w:hAnsi="Tahoma" w:cs="Tahoma"/>
          <w:bCs/>
        </w:rPr>
      </w:pPr>
    </w:p>
    <w:p w:rsidR="00726EF5" w:rsidRDefault="0034170D" w:rsidP="003F42D2">
      <w:pPr>
        <w:jc w:val="both"/>
        <w:rPr>
          <w:rFonts w:ascii="Tahoma" w:hAnsi="Tahoma" w:cs="Tahoma"/>
          <w:bCs/>
        </w:rPr>
      </w:pPr>
      <w:r w:rsidRPr="00D724BF">
        <w:rPr>
          <w:rFonts w:ascii="Arial" w:hAnsi="Arial" w:cs="Arial"/>
          <w:b/>
          <w:bCs/>
        </w:rPr>
        <w:t xml:space="preserve">D : </w:t>
      </w:r>
      <w:r w:rsidR="00145813">
        <w:rPr>
          <w:rFonts w:ascii="Tahoma" w:hAnsi="Tahoma" w:cs="Tahoma"/>
          <w:bCs/>
        </w:rPr>
        <w:t xml:space="preserve">Configuration de court terme qui avantage la poursuite de la hausse. </w:t>
      </w:r>
    </w:p>
    <w:p w:rsidR="00145813" w:rsidRPr="00D724BF" w:rsidRDefault="00145813" w:rsidP="003F42D2">
      <w:pPr>
        <w:jc w:val="both"/>
        <w:rPr>
          <w:rFonts w:ascii="Tahoma" w:hAnsi="Tahoma" w:cs="Tahoma"/>
          <w:bCs/>
        </w:rPr>
      </w:pPr>
      <w:r>
        <w:rPr>
          <w:rFonts w:ascii="Tahoma" w:hAnsi="Tahoma" w:cs="Tahoma"/>
          <w:bCs/>
        </w:rPr>
        <w:t>Sans nouveau</w:t>
      </w:r>
      <w:r w:rsidR="00997475">
        <w:rPr>
          <w:rFonts w:ascii="Tahoma" w:hAnsi="Tahoma" w:cs="Tahoma"/>
          <w:bCs/>
        </w:rPr>
        <w:t>x</w:t>
      </w:r>
      <w:r>
        <w:rPr>
          <w:rFonts w:ascii="Tahoma" w:hAnsi="Tahoma" w:cs="Tahoma"/>
          <w:bCs/>
        </w:rPr>
        <w:t xml:space="preserve"> haut</w:t>
      </w:r>
      <w:r w:rsidR="00997475">
        <w:rPr>
          <w:rFonts w:ascii="Tahoma" w:hAnsi="Tahoma" w:cs="Tahoma"/>
          <w:bCs/>
        </w:rPr>
        <w:t>s</w:t>
      </w:r>
      <w:r>
        <w:rPr>
          <w:rFonts w:ascii="Tahoma" w:hAnsi="Tahoma" w:cs="Tahoma"/>
          <w:bCs/>
        </w:rPr>
        <w:t xml:space="preserve"> supérieur</w:t>
      </w:r>
      <w:r w:rsidR="00997475">
        <w:rPr>
          <w:rFonts w:ascii="Tahoma" w:hAnsi="Tahoma" w:cs="Tahoma"/>
          <w:bCs/>
        </w:rPr>
        <w:t>s</w:t>
      </w:r>
      <w:r>
        <w:rPr>
          <w:rFonts w:ascii="Tahoma" w:hAnsi="Tahoma" w:cs="Tahoma"/>
          <w:bCs/>
        </w:rPr>
        <w:t xml:space="preserve"> à 0.165, la KS </w:t>
      </w:r>
      <w:r w:rsidR="00997475">
        <w:rPr>
          <w:rFonts w:ascii="Tahoma" w:hAnsi="Tahoma" w:cs="Tahoma"/>
          <w:bCs/>
        </w:rPr>
        <w:t xml:space="preserve">actuellement sur 0.12 </w:t>
      </w:r>
      <w:r>
        <w:rPr>
          <w:rFonts w:ascii="Tahoma" w:hAnsi="Tahoma" w:cs="Tahoma"/>
          <w:bCs/>
        </w:rPr>
        <w:t>progressera sur 0.1</w:t>
      </w:r>
      <w:r w:rsidR="00997475">
        <w:rPr>
          <w:rFonts w:ascii="Tahoma" w:hAnsi="Tahoma" w:cs="Tahoma"/>
          <w:bCs/>
        </w:rPr>
        <w:t>3</w:t>
      </w:r>
      <w:r>
        <w:rPr>
          <w:rFonts w:ascii="Tahoma" w:hAnsi="Tahoma" w:cs="Tahoma"/>
          <w:bCs/>
        </w:rPr>
        <w:t xml:space="preserve"> pour servir de support dans un environnement haussier.</w:t>
      </w:r>
    </w:p>
    <w:p w:rsidR="0034170D" w:rsidRPr="00BC73E5" w:rsidRDefault="0034170D" w:rsidP="0034170D">
      <w:pPr>
        <w:jc w:val="both"/>
        <w:rPr>
          <w:rFonts w:ascii="Tahoma" w:hAnsi="Tahoma" w:cs="Tahoma"/>
          <w:bCs/>
        </w:rPr>
      </w:pPr>
    </w:p>
    <w:p w:rsidR="0034170D" w:rsidRPr="00726EF5" w:rsidRDefault="0034170D" w:rsidP="0034170D">
      <w:pPr>
        <w:jc w:val="both"/>
        <w:rPr>
          <w:rFonts w:ascii="Arial" w:hAnsi="Arial" w:cs="Arial"/>
          <w:color w:val="FF0000"/>
        </w:rPr>
      </w:pPr>
    </w:p>
    <w:p w:rsidR="004A2834" w:rsidRPr="009347C0" w:rsidRDefault="0034170D" w:rsidP="0034170D">
      <w:pPr>
        <w:jc w:val="both"/>
        <w:rPr>
          <w:rFonts w:ascii="Arial" w:hAnsi="Arial" w:cs="Arial"/>
          <w:b/>
          <w:color w:val="00B050"/>
        </w:rPr>
      </w:pPr>
      <w:r w:rsidRPr="009347C0">
        <w:rPr>
          <w:rFonts w:ascii="Arial" w:hAnsi="Arial" w:cs="Arial"/>
          <w:b/>
          <w:color w:val="00B050"/>
          <w:u w:val="single"/>
        </w:rPr>
        <w:t>HEBDOMADAIRE</w:t>
      </w:r>
      <w:r w:rsidRPr="009347C0">
        <w:rPr>
          <w:rFonts w:ascii="Arial" w:hAnsi="Arial" w:cs="Arial"/>
          <w:b/>
          <w:color w:val="00B050"/>
        </w:rPr>
        <w:t xml:space="preserve"> : </w:t>
      </w:r>
      <w:r w:rsidR="00813B75" w:rsidRPr="009347C0">
        <w:rPr>
          <w:rFonts w:ascii="Arial" w:hAnsi="Arial" w:cs="Arial"/>
          <w:b/>
          <w:color w:val="00B050"/>
        </w:rPr>
        <w:t xml:space="preserve">La hausse </w:t>
      </w:r>
      <w:r w:rsidR="009347C0" w:rsidRPr="009347C0">
        <w:rPr>
          <w:rFonts w:ascii="Arial" w:hAnsi="Arial" w:cs="Arial"/>
          <w:b/>
          <w:color w:val="00B050"/>
        </w:rPr>
        <w:t>de</w:t>
      </w:r>
      <w:r w:rsidR="00813B75" w:rsidRPr="009347C0">
        <w:rPr>
          <w:rFonts w:ascii="Arial" w:hAnsi="Arial" w:cs="Arial"/>
          <w:b/>
          <w:color w:val="00B050"/>
        </w:rPr>
        <w:t xml:space="preserve"> court terme </w:t>
      </w:r>
      <w:r w:rsidR="00997475">
        <w:rPr>
          <w:rFonts w:ascii="Arial" w:hAnsi="Arial" w:cs="Arial"/>
          <w:b/>
          <w:color w:val="00B050"/>
        </w:rPr>
        <w:t>est</w:t>
      </w:r>
      <w:r w:rsidR="009347C0" w:rsidRPr="009347C0">
        <w:rPr>
          <w:rFonts w:ascii="Arial" w:hAnsi="Arial" w:cs="Arial"/>
          <w:b/>
          <w:color w:val="00B050"/>
        </w:rPr>
        <w:t xml:space="preserve"> </w:t>
      </w:r>
      <w:r w:rsidR="00997475">
        <w:rPr>
          <w:rFonts w:ascii="Arial" w:hAnsi="Arial" w:cs="Arial"/>
          <w:b/>
          <w:color w:val="00B050"/>
        </w:rPr>
        <w:t>repartie</w:t>
      </w:r>
      <w:r w:rsidR="009347C0" w:rsidRPr="009347C0">
        <w:rPr>
          <w:rFonts w:ascii="Arial" w:hAnsi="Arial" w:cs="Arial"/>
          <w:b/>
          <w:color w:val="00B050"/>
        </w:rPr>
        <w:t>. Le dépassement de 0.145 confirme ce mouvement qui s’oriente sur la résistance de 0.35. Dans cet environnement, un retour du taux sous 0.145 trouvera 0.08 en support.</w:t>
      </w:r>
      <w:r w:rsidR="00442012" w:rsidRPr="009347C0">
        <w:rPr>
          <w:rFonts w:ascii="Arial" w:hAnsi="Arial" w:cs="Arial"/>
          <w:b/>
          <w:color w:val="00B050"/>
        </w:rPr>
        <w:t xml:space="preserve"> </w:t>
      </w:r>
    </w:p>
    <w:p w:rsidR="00DD404E" w:rsidRDefault="00F8001F" w:rsidP="00292AF0">
      <w:pPr>
        <w:jc w:val="both"/>
        <w:rPr>
          <w:rFonts w:ascii="Arial" w:hAnsi="Arial" w:cs="Arial"/>
          <w:b/>
          <w:bCs/>
          <w:sz w:val="36"/>
          <w:szCs w:val="36"/>
        </w:rPr>
      </w:pPr>
      <w:r>
        <w:rPr>
          <w:rFonts w:ascii="Arial" w:hAnsi="Arial" w:cs="Arial"/>
          <w:b/>
          <w:bCs/>
          <w:sz w:val="36"/>
          <w:szCs w:val="36"/>
        </w:rPr>
        <w:t xml:space="preserve">                </w:t>
      </w:r>
    </w:p>
    <w:p w:rsidR="00F8001F" w:rsidRPr="0006091F" w:rsidRDefault="00F8001F" w:rsidP="00292AF0">
      <w:pPr>
        <w:jc w:val="both"/>
        <w:rPr>
          <w:rFonts w:ascii="Arial" w:hAnsi="Arial" w:cs="Arial"/>
          <w:b/>
          <w:bCs/>
          <w:sz w:val="36"/>
          <w:szCs w:val="36"/>
        </w:rPr>
      </w:pPr>
    </w:p>
    <w:p w:rsidR="00F72829" w:rsidRPr="00B805BF" w:rsidRDefault="00F72829" w:rsidP="00F72829">
      <w:pPr>
        <w:jc w:val="both"/>
        <w:rPr>
          <w:rFonts w:ascii="Arial" w:eastAsia="Calibri" w:hAnsi="Arial" w:cs="Arial"/>
          <w:b/>
          <w:sz w:val="28"/>
          <w:szCs w:val="28"/>
          <w:u w:val="single"/>
        </w:rPr>
      </w:pPr>
      <w:r>
        <w:rPr>
          <w:rFonts w:ascii="Arial" w:eastAsia="Calibri" w:hAnsi="Arial" w:cs="Arial"/>
          <w:b/>
          <w:color w:val="FF0000"/>
          <w:sz w:val="22"/>
          <w:szCs w:val="22"/>
        </w:rPr>
        <w:t xml:space="preserve">  </w:t>
      </w:r>
      <w:r w:rsidRPr="00B805BF">
        <w:rPr>
          <w:rFonts w:ascii="Arial" w:eastAsia="Calibri" w:hAnsi="Arial" w:cs="Arial"/>
          <w:b/>
          <w:color w:val="FF0000"/>
          <w:sz w:val="22"/>
          <w:szCs w:val="22"/>
        </w:rPr>
        <w:t xml:space="preserve">                                                   </w:t>
      </w:r>
      <w:r w:rsidRPr="00B805BF">
        <w:rPr>
          <w:rFonts w:ascii="Arial" w:eastAsia="Calibri" w:hAnsi="Arial" w:cs="Arial"/>
          <w:b/>
          <w:sz w:val="28"/>
          <w:szCs w:val="28"/>
          <w:u w:val="single"/>
        </w:rPr>
        <w:t xml:space="preserve">ATTAL JEAN-LUC </w:t>
      </w:r>
    </w:p>
    <w:p w:rsidR="00F72829" w:rsidRDefault="00F72829" w:rsidP="00F72829">
      <w:pPr>
        <w:jc w:val="both"/>
        <w:rPr>
          <w:rFonts w:ascii="Arial" w:eastAsia="Calibri" w:hAnsi="Arial" w:cs="Arial"/>
          <w:i/>
          <w:sz w:val="22"/>
          <w:szCs w:val="22"/>
        </w:rPr>
      </w:pPr>
      <w:r w:rsidRPr="00B805BF">
        <w:rPr>
          <w:rFonts w:ascii="Arial" w:eastAsia="Calibri" w:hAnsi="Arial" w:cs="Arial"/>
          <w:i/>
          <w:sz w:val="22"/>
          <w:szCs w:val="22"/>
        </w:rPr>
        <w:t xml:space="preserve">                       </w:t>
      </w:r>
      <w:r>
        <w:rPr>
          <w:rFonts w:ascii="Arial" w:eastAsia="Calibri" w:hAnsi="Arial" w:cs="Arial"/>
          <w:i/>
          <w:sz w:val="22"/>
          <w:szCs w:val="22"/>
        </w:rPr>
        <w:t xml:space="preserve">                       </w:t>
      </w:r>
      <w:r w:rsidRPr="00B805BF">
        <w:rPr>
          <w:rFonts w:ascii="Arial" w:eastAsia="Calibri" w:hAnsi="Arial" w:cs="Arial"/>
          <w:i/>
          <w:sz w:val="22"/>
          <w:szCs w:val="22"/>
        </w:rPr>
        <w:t>(</w:t>
      </w:r>
      <w:r>
        <w:rPr>
          <w:rFonts w:ascii="Arial" w:eastAsia="Calibri" w:hAnsi="Arial" w:cs="Arial"/>
          <w:i/>
          <w:sz w:val="22"/>
          <w:szCs w:val="22"/>
        </w:rPr>
        <w:t>Définition</w:t>
      </w:r>
      <w:r w:rsidRPr="00B805BF">
        <w:rPr>
          <w:rFonts w:ascii="Arial" w:eastAsia="Calibri" w:hAnsi="Arial" w:cs="Arial"/>
          <w:i/>
          <w:sz w:val="22"/>
          <w:szCs w:val="22"/>
        </w:rPr>
        <w:t xml:space="preserve"> des termes</w:t>
      </w:r>
      <w:r>
        <w:rPr>
          <w:rFonts w:ascii="Arial" w:eastAsia="Calibri" w:hAnsi="Arial" w:cs="Arial"/>
          <w:i/>
          <w:sz w:val="22"/>
          <w:szCs w:val="22"/>
        </w:rPr>
        <w:t xml:space="preserve"> page suivante</w:t>
      </w:r>
      <w:r w:rsidRPr="00B805BF">
        <w:rPr>
          <w:rFonts w:ascii="Arial" w:eastAsia="Calibri" w:hAnsi="Arial" w:cs="Arial"/>
          <w:i/>
          <w:sz w:val="22"/>
          <w:szCs w:val="22"/>
        </w:rPr>
        <w:t>)</w:t>
      </w:r>
    </w:p>
    <w:p w:rsidR="00F72829" w:rsidRDefault="00F72829" w:rsidP="00F72829">
      <w:pPr>
        <w:jc w:val="both"/>
        <w:rPr>
          <w:rFonts w:ascii="Arial" w:eastAsia="Calibri" w:hAnsi="Arial" w:cs="Arial"/>
          <w:i/>
          <w:sz w:val="22"/>
          <w:szCs w:val="22"/>
        </w:rPr>
      </w:pPr>
    </w:p>
    <w:p w:rsidR="00B65AF1" w:rsidRDefault="00B65AF1" w:rsidP="00F72829">
      <w:pPr>
        <w:jc w:val="both"/>
        <w:rPr>
          <w:rFonts w:ascii="Arial" w:eastAsia="Calibri" w:hAnsi="Arial" w:cs="Arial"/>
          <w:i/>
          <w:sz w:val="22"/>
          <w:szCs w:val="22"/>
        </w:rPr>
      </w:pPr>
    </w:p>
    <w:p w:rsidR="00B65AF1" w:rsidRDefault="00B65AF1" w:rsidP="00F72829">
      <w:pPr>
        <w:jc w:val="both"/>
        <w:rPr>
          <w:rFonts w:ascii="Arial" w:eastAsia="Calibri" w:hAnsi="Arial" w:cs="Arial"/>
          <w:i/>
          <w:sz w:val="22"/>
          <w:szCs w:val="22"/>
        </w:rPr>
      </w:pPr>
    </w:p>
    <w:p w:rsidR="00082509" w:rsidRDefault="00082509" w:rsidP="00F72829">
      <w:pPr>
        <w:jc w:val="both"/>
        <w:rPr>
          <w:rFonts w:ascii="Arial" w:eastAsia="Calibri" w:hAnsi="Arial" w:cs="Arial"/>
          <w:i/>
          <w:sz w:val="22"/>
          <w:szCs w:val="22"/>
        </w:rPr>
      </w:pPr>
    </w:p>
    <w:p w:rsidR="00F72829" w:rsidRDefault="00F72829" w:rsidP="00F72829">
      <w:pPr>
        <w:jc w:val="both"/>
        <w:rPr>
          <w:rFonts w:ascii="Arial" w:eastAsia="Calibri" w:hAnsi="Arial" w:cs="Arial"/>
          <w:i/>
          <w:sz w:val="22"/>
          <w:szCs w:val="22"/>
        </w:rPr>
      </w:pPr>
    </w:p>
    <w:p w:rsidR="00F72829" w:rsidRDefault="00F72829" w:rsidP="00F72829">
      <w:pPr>
        <w:jc w:val="both"/>
        <w:rPr>
          <w:rFonts w:ascii="Arial" w:eastAsia="Calibri" w:hAnsi="Arial" w:cs="Arial"/>
          <w:b/>
          <w:i/>
        </w:rPr>
      </w:pPr>
      <w:r>
        <w:rPr>
          <w:rFonts w:ascii="Arial" w:eastAsia="Calibri" w:hAnsi="Arial" w:cs="Arial"/>
          <w:b/>
          <w:i/>
          <w:color w:val="993366"/>
        </w:rPr>
        <w:t>TS (mauve)</w:t>
      </w:r>
      <w:r>
        <w:rPr>
          <w:rFonts w:ascii="Arial" w:eastAsia="Calibri" w:hAnsi="Arial" w:cs="Arial"/>
          <w:b/>
          <w:i/>
        </w:rPr>
        <w:t xml:space="preserve"> =  </w:t>
      </w:r>
      <w:r>
        <w:rPr>
          <w:rFonts w:ascii="Arial" w:eastAsia="Calibri" w:hAnsi="Arial" w:cs="Arial"/>
          <w:b/>
          <w:i/>
          <w:u w:val="single"/>
        </w:rPr>
        <w:t>plus haut + plus bas</w:t>
      </w:r>
      <w:r>
        <w:rPr>
          <w:rFonts w:ascii="Arial" w:eastAsia="Calibri" w:hAnsi="Arial" w:cs="Arial"/>
          <w:b/>
          <w:i/>
        </w:rPr>
        <w:t xml:space="preserve">                    sur les 9 dernières périodes</w:t>
      </w:r>
    </w:p>
    <w:p w:rsidR="00F72829" w:rsidRDefault="00F72829" w:rsidP="00F72829">
      <w:pPr>
        <w:jc w:val="both"/>
        <w:rPr>
          <w:rFonts w:ascii="Arial" w:eastAsia="Calibri" w:hAnsi="Arial" w:cs="Arial"/>
          <w:b/>
          <w:i/>
        </w:rPr>
      </w:pPr>
      <w:r>
        <w:rPr>
          <w:rFonts w:ascii="Arial" w:eastAsia="Calibri" w:hAnsi="Arial" w:cs="Arial"/>
          <w:b/>
          <w:i/>
        </w:rPr>
        <w:t xml:space="preserve">                                   2  </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r>
        <w:rPr>
          <w:rFonts w:ascii="Arial" w:eastAsia="Calibri" w:hAnsi="Arial" w:cs="Arial"/>
          <w:b/>
          <w:i/>
          <w:color w:val="008000"/>
        </w:rPr>
        <w:t>KS (vert)</w:t>
      </w:r>
      <w:r>
        <w:rPr>
          <w:rFonts w:ascii="Arial" w:eastAsia="Calibri" w:hAnsi="Arial" w:cs="Arial"/>
          <w:b/>
          <w:i/>
        </w:rPr>
        <w:t xml:space="preserve"> = </w:t>
      </w:r>
      <w:r>
        <w:rPr>
          <w:rFonts w:ascii="Arial" w:eastAsia="Calibri" w:hAnsi="Arial" w:cs="Arial"/>
          <w:b/>
          <w:i/>
          <w:u w:val="single"/>
        </w:rPr>
        <w:t>plus haut + plus bas</w:t>
      </w:r>
      <w:r>
        <w:rPr>
          <w:rFonts w:ascii="Arial" w:eastAsia="Calibri" w:hAnsi="Arial" w:cs="Arial"/>
          <w:b/>
          <w:i/>
        </w:rPr>
        <w:t xml:space="preserve">                          sur les 26 dernières périodes</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r>
        <w:rPr>
          <w:rFonts w:ascii="Arial" w:eastAsia="Calibri" w:hAnsi="Arial" w:cs="Arial"/>
          <w:b/>
          <w:i/>
        </w:rPr>
        <w:t xml:space="preserve">                                   2  </w:t>
      </w:r>
    </w:p>
    <w:p w:rsidR="00F72829" w:rsidRDefault="00F72829" w:rsidP="00F72829">
      <w:pPr>
        <w:jc w:val="both"/>
        <w:rPr>
          <w:rFonts w:ascii="Arial" w:eastAsia="Calibri" w:hAnsi="Arial" w:cs="Arial"/>
          <w:b/>
          <w:i/>
        </w:rPr>
      </w:pPr>
      <w:r>
        <w:rPr>
          <w:rFonts w:ascii="Arial" w:eastAsia="Calibri" w:hAnsi="Arial" w:cs="Arial"/>
          <w:b/>
          <w:i/>
          <w:color w:val="FF6600"/>
        </w:rPr>
        <w:t>LS (orange)</w:t>
      </w:r>
      <w:r>
        <w:rPr>
          <w:rFonts w:ascii="Arial" w:eastAsia="Calibri" w:hAnsi="Arial" w:cs="Arial"/>
          <w:b/>
          <w:i/>
        </w:rPr>
        <w:t xml:space="preserve"> = clôture                                           décalée de 26 périodes en arrière</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r>
        <w:rPr>
          <w:rFonts w:ascii="Arial" w:eastAsia="Calibri" w:hAnsi="Arial" w:cs="Arial"/>
          <w:b/>
          <w:i/>
        </w:rPr>
        <w:t xml:space="preserve">SSA (bordure du nuage) =   </w:t>
      </w:r>
      <w:r>
        <w:rPr>
          <w:rFonts w:ascii="Arial" w:eastAsia="Calibri" w:hAnsi="Arial" w:cs="Arial"/>
          <w:b/>
          <w:i/>
          <w:u w:val="single"/>
        </w:rPr>
        <w:t>TS + KS</w:t>
      </w:r>
      <w:r>
        <w:rPr>
          <w:rFonts w:ascii="Arial" w:eastAsia="Calibri" w:hAnsi="Arial" w:cs="Arial"/>
          <w:b/>
          <w:i/>
        </w:rPr>
        <w:t xml:space="preserve">                   projetée 26 périodes en avant</w:t>
      </w:r>
    </w:p>
    <w:p w:rsidR="00F72829" w:rsidRDefault="00F72829" w:rsidP="00F72829">
      <w:pPr>
        <w:jc w:val="both"/>
        <w:rPr>
          <w:rFonts w:ascii="Arial" w:eastAsia="Calibri" w:hAnsi="Arial" w:cs="Arial"/>
          <w:b/>
          <w:i/>
        </w:rPr>
      </w:pPr>
      <w:r>
        <w:rPr>
          <w:rFonts w:ascii="Arial" w:eastAsia="Calibri" w:hAnsi="Arial" w:cs="Arial"/>
          <w:b/>
          <w:i/>
        </w:rPr>
        <w:t xml:space="preserve">                                                 2</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u w:val="single"/>
        </w:rPr>
      </w:pPr>
      <w:r>
        <w:rPr>
          <w:rFonts w:ascii="Arial" w:eastAsia="Calibri" w:hAnsi="Arial" w:cs="Arial"/>
          <w:b/>
          <w:i/>
        </w:rPr>
        <w:t xml:space="preserve">SSB (bordure opposée du nuage) = </w:t>
      </w:r>
      <w:r>
        <w:rPr>
          <w:rFonts w:ascii="Arial" w:eastAsia="Calibri" w:hAnsi="Arial" w:cs="Arial"/>
          <w:b/>
          <w:i/>
          <w:u w:val="single"/>
        </w:rPr>
        <w:t>plus haut + plus bas</w:t>
      </w:r>
      <w:r>
        <w:rPr>
          <w:rFonts w:ascii="Arial" w:eastAsia="Calibri" w:hAnsi="Arial" w:cs="Arial"/>
          <w:b/>
          <w:i/>
        </w:rPr>
        <w:t xml:space="preserve">      sur les 52 dernières </w:t>
      </w:r>
    </w:p>
    <w:p w:rsidR="00F72829" w:rsidRDefault="00F72829" w:rsidP="00F72829">
      <w:pPr>
        <w:jc w:val="both"/>
        <w:rPr>
          <w:rFonts w:ascii="Arial" w:eastAsia="Calibri" w:hAnsi="Arial" w:cs="Arial"/>
          <w:b/>
          <w:i/>
        </w:rPr>
      </w:pPr>
      <w:r>
        <w:rPr>
          <w:rFonts w:ascii="Arial" w:eastAsia="Calibri" w:hAnsi="Arial" w:cs="Arial"/>
          <w:b/>
          <w:i/>
        </w:rPr>
        <w:t xml:space="preserve">                                                                        2</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r>
        <w:rPr>
          <w:rFonts w:ascii="Arial" w:eastAsia="Calibri" w:hAnsi="Arial" w:cs="Arial"/>
          <w:b/>
          <w:i/>
        </w:rPr>
        <w:t>Périodes, projetées 26 périodes en avant</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rPr>
      </w:pPr>
      <w:r>
        <w:rPr>
          <w:rFonts w:ascii="Arial" w:eastAsia="Calibri" w:hAnsi="Arial" w:cs="Arial"/>
          <w:b/>
          <w:u w:val="single"/>
        </w:rPr>
        <w:t>Unités de temps</w:t>
      </w:r>
      <w:r>
        <w:rPr>
          <w:rFonts w:ascii="Arial" w:eastAsia="Calibri" w:hAnsi="Arial" w:cs="Arial"/>
          <w:b/>
        </w:rPr>
        <w:t> : M    Monthly</w:t>
      </w:r>
    </w:p>
    <w:p w:rsidR="00F72829" w:rsidRDefault="00F72829" w:rsidP="00F72829">
      <w:pPr>
        <w:jc w:val="both"/>
        <w:rPr>
          <w:rFonts w:ascii="Arial" w:eastAsia="Calibri" w:hAnsi="Arial" w:cs="Arial"/>
          <w:b/>
        </w:rPr>
      </w:pPr>
    </w:p>
    <w:p w:rsidR="00F72829" w:rsidRDefault="00F72829" w:rsidP="00F72829">
      <w:pPr>
        <w:jc w:val="both"/>
        <w:rPr>
          <w:rFonts w:ascii="Arial" w:eastAsia="Calibri" w:hAnsi="Arial" w:cs="Arial"/>
          <w:b/>
        </w:rPr>
      </w:pPr>
      <w:r>
        <w:rPr>
          <w:rFonts w:ascii="Arial" w:eastAsia="Calibri" w:hAnsi="Arial" w:cs="Arial"/>
          <w:b/>
        </w:rPr>
        <w:t xml:space="preserve">                             W    Weekly</w:t>
      </w:r>
    </w:p>
    <w:p w:rsidR="00F72829" w:rsidRDefault="00F72829" w:rsidP="00F72829">
      <w:pPr>
        <w:jc w:val="both"/>
        <w:rPr>
          <w:rFonts w:ascii="Arial" w:eastAsia="Calibri" w:hAnsi="Arial" w:cs="Arial"/>
          <w:b/>
        </w:rPr>
      </w:pPr>
    </w:p>
    <w:p w:rsidR="00DC295E" w:rsidRPr="00AD7F6F" w:rsidRDefault="00F72829" w:rsidP="00AD7F6F">
      <w:pPr>
        <w:jc w:val="both"/>
        <w:rPr>
          <w:rFonts w:ascii="Arial" w:eastAsia="Calibri" w:hAnsi="Arial" w:cs="Arial"/>
          <w:b/>
        </w:rPr>
      </w:pPr>
      <w:r>
        <w:rPr>
          <w:rFonts w:ascii="Arial" w:eastAsia="Calibri" w:hAnsi="Arial" w:cs="Arial"/>
          <w:b/>
        </w:rPr>
        <w:t xml:space="preserve">                             D     Daily</w:t>
      </w:r>
      <w:bookmarkEnd w:id="0"/>
    </w:p>
    <w:sectPr w:rsidR="00DC295E" w:rsidRPr="00AD7F6F" w:rsidSect="00B65AF1">
      <w:footerReference w:type="default" r:id="rId14"/>
      <w:pgSz w:w="11906" w:h="16838" w:code="9"/>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5D90" w:rsidRDefault="00C15D90" w:rsidP="00632EAA">
      <w:r>
        <w:separator/>
      </w:r>
    </w:p>
  </w:endnote>
  <w:endnote w:type="continuationSeparator" w:id="0">
    <w:p w:rsidR="00C15D90" w:rsidRDefault="00C15D90" w:rsidP="00632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61783222"/>
      <w:docPartObj>
        <w:docPartGallery w:val="Page Numbers (Bottom of Page)"/>
        <w:docPartUnique/>
      </w:docPartObj>
    </w:sdtPr>
    <w:sdtEndPr/>
    <w:sdtContent>
      <w:p w:rsidR="00C15D90" w:rsidRDefault="00C15D90">
        <w:pPr>
          <w:pStyle w:val="Pieddepage"/>
          <w:jc w:val="center"/>
        </w:pPr>
        <w:r>
          <w:fldChar w:fldCharType="begin"/>
        </w:r>
        <w:r>
          <w:instrText>PAGE   \* MERGEFORMAT</w:instrText>
        </w:r>
        <w:r>
          <w:fldChar w:fldCharType="separate"/>
        </w:r>
        <w:r w:rsidR="00FC4B29">
          <w:rPr>
            <w:noProof/>
          </w:rPr>
          <w:t>13</w:t>
        </w:r>
        <w:r>
          <w:fldChar w:fldCharType="end"/>
        </w:r>
      </w:p>
    </w:sdtContent>
  </w:sdt>
  <w:p w:rsidR="00C15D90" w:rsidRDefault="00C15D90">
    <w:pPr>
      <w:pStyle w:val="Pieddepage"/>
    </w:pPr>
    <w:r>
      <w:rPr>
        <w:noProof/>
        <w:lang w:eastAsia="fr-FR"/>
      </w:rPr>
      <mc:AlternateContent>
        <mc:Choice Requires="wps">
          <w:drawing>
            <wp:anchor distT="0" distB="0" distL="114300" distR="114300" simplePos="0" relativeHeight="251659264" behindDoc="0" locked="0" layoutInCell="0" allowOverlap="1">
              <wp:simplePos x="0" y="0"/>
              <wp:positionH relativeFrom="page">
                <wp:posOffset>0</wp:posOffset>
              </wp:positionH>
              <wp:positionV relativeFrom="page">
                <wp:posOffset>10234930</wp:posOffset>
              </wp:positionV>
              <wp:extent cx="7560310" cy="266700"/>
              <wp:effectExtent l="0" t="0" r="0" b="0"/>
              <wp:wrapNone/>
              <wp:docPr id="7" name="MSIPCM8c384c90bb5918371bcc6b47" descr="{&quot;HashCode&quot;:1644228579,&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667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00C15D90" w:rsidRPr="00FC6539" w:rsidRDefault="00FC6539" w:rsidP="00FC6539">
                          <w:pPr>
                            <w:rPr>
                              <w:rFonts w:ascii="Calibri" w:hAnsi="Calibri" w:cs="Calibri"/>
                              <w:color w:val="FFFFFF"/>
                              <w:sz w:val="2"/>
                            </w:rPr>
                          </w:pPr>
                          <w:r w:rsidRPr="00FC6539">
                            <w:rPr>
                              <w:rFonts w:ascii="Calibri" w:hAnsi="Calibri" w:cs="Calibri"/>
                              <w:color w:val="FFFFFF"/>
                              <w:sz w:val="2"/>
                            </w:rPr>
                            <w:t>C1 - Public Natixis</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MSIPCM8c384c90bb5918371bcc6b47" o:spid="_x0000_s1026" type="#_x0000_t202" alt="{&quot;HashCode&quot;:1644228579,&quot;Height&quot;:841.0,&quot;Width&quot;:595.0,&quot;Placement&quot;:&quot;Footer&quot;,&quot;Index&quot;:&quot;Primary&quot;,&quot;Section&quot;:1,&quot;Top&quot;:0.0,&quot;Left&quot;:0.0}" style="position:absolute;margin-left:0;margin-top:805.9pt;width:595.3pt;height:21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" o:allowincell="f" filled="f" stroked="f" strokeweight=".5pt">
              <v:textbox inset="20pt,0,,0">
                <w:txbxContent>
                  <w:p w:rsidR="00C15D90" w:rsidRPr="00FC6539" w:rsidRDefault="00FC6539" w:rsidP="00FC6539">
                    <w:pPr>
                      <w:rPr>
                        <w:rFonts w:ascii="Calibri" w:hAnsi="Calibri" w:cs="Calibri"/>
                        <w:color w:val="FFFFFF"/>
                        <w:sz w:val="2"/>
                      </w:rPr>
                    </w:pPr>
                    <w:r w:rsidRPr="00FC6539">
                      <w:rPr>
                        <w:rFonts w:ascii="Calibri" w:hAnsi="Calibri" w:cs="Calibri"/>
                        <w:color w:val="FFFFFF"/>
                        <w:sz w:val="2"/>
                      </w:rPr>
                      <w:t>C1 - Public Natixis</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5D90" w:rsidRDefault="00C15D90" w:rsidP="00632EAA">
      <w:r>
        <w:separator/>
      </w:r>
    </w:p>
  </w:footnote>
  <w:footnote w:type="continuationSeparator" w:id="0">
    <w:p w:rsidR="00C15D90" w:rsidRDefault="00C15D90" w:rsidP="00632E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C674AF"/>
    <w:multiLevelType w:val="hybridMultilevel"/>
    <w:tmpl w:val="D9866AE2"/>
    <w:lvl w:ilvl="0" w:tplc="0814645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B082D97"/>
    <w:multiLevelType w:val="hybridMultilevel"/>
    <w:tmpl w:val="596CEFAC"/>
    <w:lvl w:ilvl="0" w:tplc="C878320C">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D1442B4"/>
    <w:multiLevelType w:val="hybridMultilevel"/>
    <w:tmpl w:val="3946859E"/>
    <w:lvl w:ilvl="0" w:tplc="3AEA8894">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5277BF0"/>
    <w:multiLevelType w:val="hybridMultilevel"/>
    <w:tmpl w:val="04D84BF4"/>
    <w:lvl w:ilvl="0" w:tplc="3ED6F582">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D5A1DE7"/>
    <w:multiLevelType w:val="hybridMultilevel"/>
    <w:tmpl w:val="D400A19A"/>
    <w:lvl w:ilvl="0" w:tplc="DE6A31E0">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3A8377E9"/>
    <w:multiLevelType w:val="hybridMultilevel"/>
    <w:tmpl w:val="9E604F46"/>
    <w:lvl w:ilvl="0" w:tplc="0EEA88A4">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4F147C44"/>
    <w:multiLevelType w:val="hybridMultilevel"/>
    <w:tmpl w:val="23F25FDA"/>
    <w:lvl w:ilvl="0" w:tplc="01186F8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60E50F98"/>
    <w:multiLevelType w:val="hybridMultilevel"/>
    <w:tmpl w:val="210C1F4C"/>
    <w:lvl w:ilvl="0" w:tplc="08588216">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66231305"/>
    <w:multiLevelType w:val="hybridMultilevel"/>
    <w:tmpl w:val="A76A1678"/>
    <w:lvl w:ilvl="0" w:tplc="95520F0C">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0"/>
  </w:num>
  <w:num w:numId="4">
    <w:abstractNumId w:val="1"/>
  </w:num>
  <w:num w:numId="5">
    <w:abstractNumId w:val="2"/>
  </w:num>
  <w:num w:numId="6">
    <w:abstractNumId w:val="5"/>
  </w:num>
  <w:num w:numId="7">
    <w:abstractNumId w:val="7"/>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165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32EAA"/>
    <w:rsid w:val="00003BB4"/>
    <w:rsid w:val="000043C9"/>
    <w:rsid w:val="00006573"/>
    <w:rsid w:val="00011200"/>
    <w:rsid w:val="00015DE9"/>
    <w:rsid w:val="00023004"/>
    <w:rsid w:val="00024342"/>
    <w:rsid w:val="00031AE3"/>
    <w:rsid w:val="00031D2A"/>
    <w:rsid w:val="000341AC"/>
    <w:rsid w:val="000403B1"/>
    <w:rsid w:val="00040784"/>
    <w:rsid w:val="00040AE9"/>
    <w:rsid w:val="000412FF"/>
    <w:rsid w:val="00041F25"/>
    <w:rsid w:val="00050AE9"/>
    <w:rsid w:val="0005450A"/>
    <w:rsid w:val="0006069D"/>
    <w:rsid w:val="0006091F"/>
    <w:rsid w:val="0006167C"/>
    <w:rsid w:val="00063DD8"/>
    <w:rsid w:val="000641C0"/>
    <w:rsid w:val="00067109"/>
    <w:rsid w:val="000679AC"/>
    <w:rsid w:val="00077732"/>
    <w:rsid w:val="00081051"/>
    <w:rsid w:val="00082509"/>
    <w:rsid w:val="000874DF"/>
    <w:rsid w:val="00090B79"/>
    <w:rsid w:val="00093D02"/>
    <w:rsid w:val="00094EB3"/>
    <w:rsid w:val="0009578D"/>
    <w:rsid w:val="0009601D"/>
    <w:rsid w:val="000A3D69"/>
    <w:rsid w:val="000A4A04"/>
    <w:rsid w:val="000B156B"/>
    <w:rsid w:val="000B6ECC"/>
    <w:rsid w:val="000B7E03"/>
    <w:rsid w:val="000C0677"/>
    <w:rsid w:val="000C4889"/>
    <w:rsid w:val="000C5BCC"/>
    <w:rsid w:val="000C702C"/>
    <w:rsid w:val="000D031B"/>
    <w:rsid w:val="000D0565"/>
    <w:rsid w:val="000D17A4"/>
    <w:rsid w:val="000D21A7"/>
    <w:rsid w:val="000D268A"/>
    <w:rsid w:val="000D36B4"/>
    <w:rsid w:val="000D4E0C"/>
    <w:rsid w:val="000D6642"/>
    <w:rsid w:val="000D6D9D"/>
    <w:rsid w:val="000D72F9"/>
    <w:rsid w:val="000D7ED2"/>
    <w:rsid w:val="000E4AFF"/>
    <w:rsid w:val="000E52E1"/>
    <w:rsid w:val="000E620B"/>
    <w:rsid w:val="000E65BF"/>
    <w:rsid w:val="000F109D"/>
    <w:rsid w:val="000F565E"/>
    <w:rsid w:val="000F7250"/>
    <w:rsid w:val="000F7495"/>
    <w:rsid w:val="00100473"/>
    <w:rsid w:val="001017C5"/>
    <w:rsid w:val="00101F48"/>
    <w:rsid w:val="001029BE"/>
    <w:rsid w:val="00104E12"/>
    <w:rsid w:val="0010583E"/>
    <w:rsid w:val="00112363"/>
    <w:rsid w:val="00114CFE"/>
    <w:rsid w:val="001155DC"/>
    <w:rsid w:val="00115FF5"/>
    <w:rsid w:val="00116E2A"/>
    <w:rsid w:val="00124944"/>
    <w:rsid w:val="00124CE0"/>
    <w:rsid w:val="0012530F"/>
    <w:rsid w:val="001259C9"/>
    <w:rsid w:val="00126BB5"/>
    <w:rsid w:val="0012750D"/>
    <w:rsid w:val="0013012F"/>
    <w:rsid w:val="001302E7"/>
    <w:rsid w:val="00134724"/>
    <w:rsid w:val="00141BFC"/>
    <w:rsid w:val="00141F36"/>
    <w:rsid w:val="001420E9"/>
    <w:rsid w:val="00142231"/>
    <w:rsid w:val="00145281"/>
    <w:rsid w:val="00145813"/>
    <w:rsid w:val="001474FD"/>
    <w:rsid w:val="00151611"/>
    <w:rsid w:val="00151A43"/>
    <w:rsid w:val="00152500"/>
    <w:rsid w:val="00152726"/>
    <w:rsid w:val="00153318"/>
    <w:rsid w:val="001562F5"/>
    <w:rsid w:val="0016468C"/>
    <w:rsid w:val="00167C50"/>
    <w:rsid w:val="0017044D"/>
    <w:rsid w:val="0017255A"/>
    <w:rsid w:val="00174112"/>
    <w:rsid w:val="00174D90"/>
    <w:rsid w:val="001758CA"/>
    <w:rsid w:val="00175D7D"/>
    <w:rsid w:val="00177347"/>
    <w:rsid w:val="001802ED"/>
    <w:rsid w:val="001806AF"/>
    <w:rsid w:val="00181C36"/>
    <w:rsid w:val="0018460F"/>
    <w:rsid w:val="001900F2"/>
    <w:rsid w:val="001929A4"/>
    <w:rsid w:val="0019448F"/>
    <w:rsid w:val="0019471F"/>
    <w:rsid w:val="001949F6"/>
    <w:rsid w:val="00194BF8"/>
    <w:rsid w:val="001954B6"/>
    <w:rsid w:val="00196168"/>
    <w:rsid w:val="001A6D35"/>
    <w:rsid w:val="001A7163"/>
    <w:rsid w:val="001B1120"/>
    <w:rsid w:val="001B1B61"/>
    <w:rsid w:val="001B313E"/>
    <w:rsid w:val="001C0911"/>
    <w:rsid w:val="001C0A29"/>
    <w:rsid w:val="001C1C7A"/>
    <w:rsid w:val="001C6728"/>
    <w:rsid w:val="001C7F03"/>
    <w:rsid w:val="001D1566"/>
    <w:rsid w:val="001D21C0"/>
    <w:rsid w:val="001D2CFB"/>
    <w:rsid w:val="001E4E26"/>
    <w:rsid w:val="001E5FC8"/>
    <w:rsid w:val="001E7AFE"/>
    <w:rsid w:val="001E7C78"/>
    <w:rsid w:val="001F0E5F"/>
    <w:rsid w:val="001F4F7F"/>
    <w:rsid w:val="002000EA"/>
    <w:rsid w:val="00201C31"/>
    <w:rsid w:val="00203583"/>
    <w:rsid w:val="00206C2A"/>
    <w:rsid w:val="002078BB"/>
    <w:rsid w:val="00207BD5"/>
    <w:rsid w:val="002110BC"/>
    <w:rsid w:val="0021328A"/>
    <w:rsid w:val="00216FF9"/>
    <w:rsid w:val="00220D12"/>
    <w:rsid w:val="002218AD"/>
    <w:rsid w:val="00222827"/>
    <w:rsid w:val="00226C24"/>
    <w:rsid w:val="002308C6"/>
    <w:rsid w:val="00230B15"/>
    <w:rsid w:val="00233557"/>
    <w:rsid w:val="0023366A"/>
    <w:rsid w:val="00235DEB"/>
    <w:rsid w:val="0023751E"/>
    <w:rsid w:val="002412DD"/>
    <w:rsid w:val="002465CA"/>
    <w:rsid w:val="002505D9"/>
    <w:rsid w:val="002506D7"/>
    <w:rsid w:val="00252295"/>
    <w:rsid w:val="002525D8"/>
    <w:rsid w:val="0025315D"/>
    <w:rsid w:val="00253590"/>
    <w:rsid w:val="00254989"/>
    <w:rsid w:val="00256885"/>
    <w:rsid w:val="00260D05"/>
    <w:rsid w:val="002611C1"/>
    <w:rsid w:val="00261DE8"/>
    <w:rsid w:val="002637F2"/>
    <w:rsid w:val="00264CE5"/>
    <w:rsid w:val="00264ECA"/>
    <w:rsid w:val="00264FEC"/>
    <w:rsid w:val="00273EF1"/>
    <w:rsid w:val="00274AD5"/>
    <w:rsid w:val="00275122"/>
    <w:rsid w:val="002764EC"/>
    <w:rsid w:val="0027656D"/>
    <w:rsid w:val="00276D92"/>
    <w:rsid w:val="0027748F"/>
    <w:rsid w:val="00281F6C"/>
    <w:rsid w:val="0028603F"/>
    <w:rsid w:val="00292AF0"/>
    <w:rsid w:val="00294B9B"/>
    <w:rsid w:val="002A2E2C"/>
    <w:rsid w:val="002A322F"/>
    <w:rsid w:val="002A3CA4"/>
    <w:rsid w:val="002A46CF"/>
    <w:rsid w:val="002A634E"/>
    <w:rsid w:val="002A63D2"/>
    <w:rsid w:val="002B0A38"/>
    <w:rsid w:val="002B268E"/>
    <w:rsid w:val="002B4084"/>
    <w:rsid w:val="002C101E"/>
    <w:rsid w:val="002C2834"/>
    <w:rsid w:val="002C2DC2"/>
    <w:rsid w:val="002C5FAC"/>
    <w:rsid w:val="002D3EC9"/>
    <w:rsid w:val="002D6096"/>
    <w:rsid w:val="002E337C"/>
    <w:rsid w:val="002E34FF"/>
    <w:rsid w:val="002E3C88"/>
    <w:rsid w:val="002E5E89"/>
    <w:rsid w:val="002E71C2"/>
    <w:rsid w:val="002E7D66"/>
    <w:rsid w:val="002F0C21"/>
    <w:rsid w:val="002F127F"/>
    <w:rsid w:val="002F3091"/>
    <w:rsid w:val="002F4402"/>
    <w:rsid w:val="002F631A"/>
    <w:rsid w:val="002F6B57"/>
    <w:rsid w:val="00301413"/>
    <w:rsid w:val="00304ABD"/>
    <w:rsid w:val="00304D6E"/>
    <w:rsid w:val="0031071E"/>
    <w:rsid w:val="003116D7"/>
    <w:rsid w:val="003133A3"/>
    <w:rsid w:val="003144DD"/>
    <w:rsid w:val="00314C8B"/>
    <w:rsid w:val="0031658C"/>
    <w:rsid w:val="003166BC"/>
    <w:rsid w:val="00317596"/>
    <w:rsid w:val="003228D3"/>
    <w:rsid w:val="00322FA9"/>
    <w:rsid w:val="003233B1"/>
    <w:rsid w:val="003261EE"/>
    <w:rsid w:val="00326A93"/>
    <w:rsid w:val="00326EA9"/>
    <w:rsid w:val="00330C78"/>
    <w:rsid w:val="00332645"/>
    <w:rsid w:val="00337BE0"/>
    <w:rsid w:val="003411EA"/>
    <w:rsid w:val="0034135F"/>
    <w:rsid w:val="0034170D"/>
    <w:rsid w:val="00343C28"/>
    <w:rsid w:val="00346F7E"/>
    <w:rsid w:val="00347D77"/>
    <w:rsid w:val="003505F9"/>
    <w:rsid w:val="00352A1E"/>
    <w:rsid w:val="00353AD0"/>
    <w:rsid w:val="00354C96"/>
    <w:rsid w:val="003556EB"/>
    <w:rsid w:val="00356BCB"/>
    <w:rsid w:val="00357368"/>
    <w:rsid w:val="00360110"/>
    <w:rsid w:val="00361D63"/>
    <w:rsid w:val="0036426F"/>
    <w:rsid w:val="00365809"/>
    <w:rsid w:val="00366961"/>
    <w:rsid w:val="00367053"/>
    <w:rsid w:val="00367239"/>
    <w:rsid w:val="00367599"/>
    <w:rsid w:val="003702C4"/>
    <w:rsid w:val="00373142"/>
    <w:rsid w:val="003750B6"/>
    <w:rsid w:val="003754F3"/>
    <w:rsid w:val="00377440"/>
    <w:rsid w:val="0038119F"/>
    <w:rsid w:val="00381240"/>
    <w:rsid w:val="00382502"/>
    <w:rsid w:val="00383BAC"/>
    <w:rsid w:val="00385E03"/>
    <w:rsid w:val="00385F69"/>
    <w:rsid w:val="0038658B"/>
    <w:rsid w:val="003908C4"/>
    <w:rsid w:val="00392DBA"/>
    <w:rsid w:val="003948B3"/>
    <w:rsid w:val="00394A95"/>
    <w:rsid w:val="003952D7"/>
    <w:rsid w:val="00395A11"/>
    <w:rsid w:val="00395D33"/>
    <w:rsid w:val="00397BA3"/>
    <w:rsid w:val="003A1222"/>
    <w:rsid w:val="003B2136"/>
    <w:rsid w:val="003B2B32"/>
    <w:rsid w:val="003B2CFF"/>
    <w:rsid w:val="003B5E8C"/>
    <w:rsid w:val="003B63F5"/>
    <w:rsid w:val="003B75F0"/>
    <w:rsid w:val="003B7952"/>
    <w:rsid w:val="003C03CD"/>
    <w:rsid w:val="003C1462"/>
    <w:rsid w:val="003C27DA"/>
    <w:rsid w:val="003D08EB"/>
    <w:rsid w:val="003D41A5"/>
    <w:rsid w:val="003D663C"/>
    <w:rsid w:val="003E1B3F"/>
    <w:rsid w:val="003E5A71"/>
    <w:rsid w:val="003E749D"/>
    <w:rsid w:val="003F4023"/>
    <w:rsid w:val="003F42D2"/>
    <w:rsid w:val="003F6F10"/>
    <w:rsid w:val="00401AE1"/>
    <w:rsid w:val="00401C1D"/>
    <w:rsid w:val="00401CC8"/>
    <w:rsid w:val="00401F6A"/>
    <w:rsid w:val="00402633"/>
    <w:rsid w:val="004032E3"/>
    <w:rsid w:val="00403835"/>
    <w:rsid w:val="00404264"/>
    <w:rsid w:val="004069F1"/>
    <w:rsid w:val="00407002"/>
    <w:rsid w:val="004110E2"/>
    <w:rsid w:val="00412CB3"/>
    <w:rsid w:val="00415641"/>
    <w:rsid w:val="00416B48"/>
    <w:rsid w:val="00416F1A"/>
    <w:rsid w:val="00420D5B"/>
    <w:rsid w:val="004225A5"/>
    <w:rsid w:val="00422637"/>
    <w:rsid w:val="00423B60"/>
    <w:rsid w:val="0043066E"/>
    <w:rsid w:val="0043099C"/>
    <w:rsid w:val="0043164A"/>
    <w:rsid w:val="00432229"/>
    <w:rsid w:val="00432974"/>
    <w:rsid w:val="004337C8"/>
    <w:rsid w:val="00440575"/>
    <w:rsid w:val="004411EA"/>
    <w:rsid w:val="00442012"/>
    <w:rsid w:val="00447F13"/>
    <w:rsid w:val="00451C8C"/>
    <w:rsid w:val="00454022"/>
    <w:rsid w:val="00457643"/>
    <w:rsid w:val="00464BA2"/>
    <w:rsid w:val="004657DD"/>
    <w:rsid w:val="0046677B"/>
    <w:rsid w:val="00467E82"/>
    <w:rsid w:val="00470E75"/>
    <w:rsid w:val="0047266A"/>
    <w:rsid w:val="00473686"/>
    <w:rsid w:val="00474400"/>
    <w:rsid w:val="00476700"/>
    <w:rsid w:val="004801A4"/>
    <w:rsid w:val="00480883"/>
    <w:rsid w:val="00483F5C"/>
    <w:rsid w:val="004857D5"/>
    <w:rsid w:val="004873C5"/>
    <w:rsid w:val="00487B1D"/>
    <w:rsid w:val="00490C20"/>
    <w:rsid w:val="00494714"/>
    <w:rsid w:val="004949EF"/>
    <w:rsid w:val="00496A2B"/>
    <w:rsid w:val="004A2834"/>
    <w:rsid w:val="004A2C42"/>
    <w:rsid w:val="004A3421"/>
    <w:rsid w:val="004A4C46"/>
    <w:rsid w:val="004A5949"/>
    <w:rsid w:val="004A5B07"/>
    <w:rsid w:val="004A7BFF"/>
    <w:rsid w:val="004B145B"/>
    <w:rsid w:val="004B449F"/>
    <w:rsid w:val="004C0997"/>
    <w:rsid w:val="004C107D"/>
    <w:rsid w:val="004C1D94"/>
    <w:rsid w:val="004C57CF"/>
    <w:rsid w:val="004C7595"/>
    <w:rsid w:val="004D02B8"/>
    <w:rsid w:val="004D2E5B"/>
    <w:rsid w:val="004D3429"/>
    <w:rsid w:val="004D34DF"/>
    <w:rsid w:val="004D3A21"/>
    <w:rsid w:val="004E02D3"/>
    <w:rsid w:val="004E2FE7"/>
    <w:rsid w:val="004E4DA1"/>
    <w:rsid w:val="004F35A1"/>
    <w:rsid w:val="004F3E17"/>
    <w:rsid w:val="004F49FB"/>
    <w:rsid w:val="004F7DB1"/>
    <w:rsid w:val="004F7DDC"/>
    <w:rsid w:val="00500A6D"/>
    <w:rsid w:val="00501F69"/>
    <w:rsid w:val="005021FC"/>
    <w:rsid w:val="00504921"/>
    <w:rsid w:val="0050573E"/>
    <w:rsid w:val="00514C7E"/>
    <w:rsid w:val="00515845"/>
    <w:rsid w:val="005177AF"/>
    <w:rsid w:val="005224FA"/>
    <w:rsid w:val="0052288F"/>
    <w:rsid w:val="0054005C"/>
    <w:rsid w:val="0054194A"/>
    <w:rsid w:val="005428F6"/>
    <w:rsid w:val="00542FB4"/>
    <w:rsid w:val="0054379C"/>
    <w:rsid w:val="00545E40"/>
    <w:rsid w:val="005530C2"/>
    <w:rsid w:val="005600F6"/>
    <w:rsid w:val="005622FD"/>
    <w:rsid w:val="00562C92"/>
    <w:rsid w:val="0056419E"/>
    <w:rsid w:val="00567C3E"/>
    <w:rsid w:val="00571826"/>
    <w:rsid w:val="00572E55"/>
    <w:rsid w:val="005758A9"/>
    <w:rsid w:val="005770A5"/>
    <w:rsid w:val="00580C26"/>
    <w:rsid w:val="00583E6E"/>
    <w:rsid w:val="00585A3D"/>
    <w:rsid w:val="0059070C"/>
    <w:rsid w:val="00591EF8"/>
    <w:rsid w:val="00592CE7"/>
    <w:rsid w:val="0059618B"/>
    <w:rsid w:val="00597F48"/>
    <w:rsid w:val="005A4992"/>
    <w:rsid w:val="005A5601"/>
    <w:rsid w:val="005A7A3E"/>
    <w:rsid w:val="005B781D"/>
    <w:rsid w:val="005C3180"/>
    <w:rsid w:val="005C5E67"/>
    <w:rsid w:val="005C608B"/>
    <w:rsid w:val="005D1AE2"/>
    <w:rsid w:val="005D451E"/>
    <w:rsid w:val="005D5441"/>
    <w:rsid w:val="005D7228"/>
    <w:rsid w:val="005E3841"/>
    <w:rsid w:val="005E4948"/>
    <w:rsid w:val="005F7340"/>
    <w:rsid w:val="0060114F"/>
    <w:rsid w:val="0060274E"/>
    <w:rsid w:val="00602AC0"/>
    <w:rsid w:val="006048FD"/>
    <w:rsid w:val="00612BDB"/>
    <w:rsid w:val="00612E2D"/>
    <w:rsid w:val="00613E70"/>
    <w:rsid w:val="00617226"/>
    <w:rsid w:val="00620D34"/>
    <w:rsid w:val="006233E3"/>
    <w:rsid w:val="00623878"/>
    <w:rsid w:val="0062397C"/>
    <w:rsid w:val="0062450E"/>
    <w:rsid w:val="00626AF6"/>
    <w:rsid w:val="006319DA"/>
    <w:rsid w:val="00631B1F"/>
    <w:rsid w:val="00632EAA"/>
    <w:rsid w:val="0063445B"/>
    <w:rsid w:val="006374F9"/>
    <w:rsid w:val="006420ED"/>
    <w:rsid w:val="006423C5"/>
    <w:rsid w:val="00643293"/>
    <w:rsid w:val="00645868"/>
    <w:rsid w:val="00650C73"/>
    <w:rsid w:val="00654221"/>
    <w:rsid w:val="0066004C"/>
    <w:rsid w:val="006641B7"/>
    <w:rsid w:val="00670CF7"/>
    <w:rsid w:val="00675360"/>
    <w:rsid w:val="00676870"/>
    <w:rsid w:val="00682009"/>
    <w:rsid w:val="006832C0"/>
    <w:rsid w:val="006871A5"/>
    <w:rsid w:val="00687AA0"/>
    <w:rsid w:val="00690736"/>
    <w:rsid w:val="0069101B"/>
    <w:rsid w:val="00691E63"/>
    <w:rsid w:val="00694328"/>
    <w:rsid w:val="00695C02"/>
    <w:rsid w:val="00696B7C"/>
    <w:rsid w:val="006A0DD9"/>
    <w:rsid w:val="006A1753"/>
    <w:rsid w:val="006A43AF"/>
    <w:rsid w:val="006A637D"/>
    <w:rsid w:val="006A74DA"/>
    <w:rsid w:val="006B0A0C"/>
    <w:rsid w:val="006B196C"/>
    <w:rsid w:val="006B35CA"/>
    <w:rsid w:val="006B4A73"/>
    <w:rsid w:val="006B5DB2"/>
    <w:rsid w:val="006C0FF6"/>
    <w:rsid w:val="006C10F5"/>
    <w:rsid w:val="006C4521"/>
    <w:rsid w:val="006C59E0"/>
    <w:rsid w:val="006C634F"/>
    <w:rsid w:val="006D6C35"/>
    <w:rsid w:val="006D7DCD"/>
    <w:rsid w:val="006E0AD0"/>
    <w:rsid w:val="006E1A3A"/>
    <w:rsid w:val="006E6472"/>
    <w:rsid w:val="006F0A91"/>
    <w:rsid w:val="006F0BEC"/>
    <w:rsid w:val="006F4736"/>
    <w:rsid w:val="006F48CB"/>
    <w:rsid w:val="006F6A52"/>
    <w:rsid w:val="006F7044"/>
    <w:rsid w:val="0070192F"/>
    <w:rsid w:val="00702A9F"/>
    <w:rsid w:val="00703DD8"/>
    <w:rsid w:val="007046BB"/>
    <w:rsid w:val="00704A64"/>
    <w:rsid w:val="00710719"/>
    <w:rsid w:val="00720A70"/>
    <w:rsid w:val="007236FA"/>
    <w:rsid w:val="00725CFC"/>
    <w:rsid w:val="00726EF5"/>
    <w:rsid w:val="00726F34"/>
    <w:rsid w:val="00727A2F"/>
    <w:rsid w:val="00730480"/>
    <w:rsid w:val="00732E1A"/>
    <w:rsid w:val="00733AD4"/>
    <w:rsid w:val="007357F8"/>
    <w:rsid w:val="0073620D"/>
    <w:rsid w:val="00736D43"/>
    <w:rsid w:val="007400C0"/>
    <w:rsid w:val="007447D8"/>
    <w:rsid w:val="00746A4F"/>
    <w:rsid w:val="007514B1"/>
    <w:rsid w:val="00754F13"/>
    <w:rsid w:val="0076073C"/>
    <w:rsid w:val="00761A6E"/>
    <w:rsid w:val="00762F69"/>
    <w:rsid w:val="007633DD"/>
    <w:rsid w:val="00763578"/>
    <w:rsid w:val="00764E65"/>
    <w:rsid w:val="007658F2"/>
    <w:rsid w:val="00770199"/>
    <w:rsid w:val="0077185D"/>
    <w:rsid w:val="00772C5B"/>
    <w:rsid w:val="00775E44"/>
    <w:rsid w:val="00776C3E"/>
    <w:rsid w:val="007774E7"/>
    <w:rsid w:val="007801B9"/>
    <w:rsid w:val="0078049F"/>
    <w:rsid w:val="00781543"/>
    <w:rsid w:val="00782DF8"/>
    <w:rsid w:val="007A54EF"/>
    <w:rsid w:val="007A5656"/>
    <w:rsid w:val="007A5C06"/>
    <w:rsid w:val="007B142D"/>
    <w:rsid w:val="007B31F5"/>
    <w:rsid w:val="007B6865"/>
    <w:rsid w:val="007C14A5"/>
    <w:rsid w:val="007C4633"/>
    <w:rsid w:val="007C57AA"/>
    <w:rsid w:val="007C5980"/>
    <w:rsid w:val="007D3A98"/>
    <w:rsid w:val="007D4DA3"/>
    <w:rsid w:val="007D538A"/>
    <w:rsid w:val="007E0829"/>
    <w:rsid w:val="007E15A1"/>
    <w:rsid w:val="007E1AED"/>
    <w:rsid w:val="007E3F85"/>
    <w:rsid w:val="007E4A2B"/>
    <w:rsid w:val="007E708D"/>
    <w:rsid w:val="007F0B89"/>
    <w:rsid w:val="007F11FB"/>
    <w:rsid w:val="007F215B"/>
    <w:rsid w:val="007F343A"/>
    <w:rsid w:val="007F5372"/>
    <w:rsid w:val="00802E3A"/>
    <w:rsid w:val="00804BD3"/>
    <w:rsid w:val="00805F6D"/>
    <w:rsid w:val="00810D8C"/>
    <w:rsid w:val="00811CF5"/>
    <w:rsid w:val="00811F04"/>
    <w:rsid w:val="00811FF7"/>
    <w:rsid w:val="0081223A"/>
    <w:rsid w:val="00813A25"/>
    <w:rsid w:val="00813B75"/>
    <w:rsid w:val="0081521A"/>
    <w:rsid w:val="00817780"/>
    <w:rsid w:val="008213B0"/>
    <w:rsid w:val="00821443"/>
    <w:rsid w:val="008251B9"/>
    <w:rsid w:val="00826258"/>
    <w:rsid w:val="008269BA"/>
    <w:rsid w:val="00830431"/>
    <w:rsid w:val="00831471"/>
    <w:rsid w:val="008330D9"/>
    <w:rsid w:val="00833FC9"/>
    <w:rsid w:val="00840B16"/>
    <w:rsid w:val="00841983"/>
    <w:rsid w:val="00841EF7"/>
    <w:rsid w:val="008431B4"/>
    <w:rsid w:val="00843BA0"/>
    <w:rsid w:val="008451F2"/>
    <w:rsid w:val="00850DF1"/>
    <w:rsid w:val="0085141A"/>
    <w:rsid w:val="00852F7E"/>
    <w:rsid w:val="0085485A"/>
    <w:rsid w:val="00854929"/>
    <w:rsid w:val="00855054"/>
    <w:rsid w:val="00860835"/>
    <w:rsid w:val="00862246"/>
    <w:rsid w:val="008631EB"/>
    <w:rsid w:val="00871790"/>
    <w:rsid w:val="00875D08"/>
    <w:rsid w:val="008761B9"/>
    <w:rsid w:val="008769DF"/>
    <w:rsid w:val="00880EB4"/>
    <w:rsid w:val="00883554"/>
    <w:rsid w:val="00883760"/>
    <w:rsid w:val="008844D3"/>
    <w:rsid w:val="00890078"/>
    <w:rsid w:val="00892275"/>
    <w:rsid w:val="00892877"/>
    <w:rsid w:val="00893DED"/>
    <w:rsid w:val="00894BE9"/>
    <w:rsid w:val="00894DA5"/>
    <w:rsid w:val="00897DD4"/>
    <w:rsid w:val="008A14C3"/>
    <w:rsid w:val="008A2B2F"/>
    <w:rsid w:val="008A3DE3"/>
    <w:rsid w:val="008A4E31"/>
    <w:rsid w:val="008A7F8B"/>
    <w:rsid w:val="008B5673"/>
    <w:rsid w:val="008B7591"/>
    <w:rsid w:val="008C46FE"/>
    <w:rsid w:val="008C60C0"/>
    <w:rsid w:val="008C648F"/>
    <w:rsid w:val="008C6E2B"/>
    <w:rsid w:val="008D0E1C"/>
    <w:rsid w:val="008D490D"/>
    <w:rsid w:val="008E1392"/>
    <w:rsid w:val="008E220D"/>
    <w:rsid w:val="008E426B"/>
    <w:rsid w:val="008F1539"/>
    <w:rsid w:val="008F180E"/>
    <w:rsid w:val="008F40E5"/>
    <w:rsid w:val="00900B05"/>
    <w:rsid w:val="009029F1"/>
    <w:rsid w:val="0090423A"/>
    <w:rsid w:val="009049D6"/>
    <w:rsid w:val="009063A6"/>
    <w:rsid w:val="009079FA"/>
    <w:rsid w:val="00911680"/>
    <w:rsid w:val="00912E53"/>
    <w:rsid w:val="009141EC"/>
    <w:rsid w:val="00917964"/>
    <w:rsid w:val="00923DBC"/>
    <w:rsid w:val="00924357"/>
    <w:rsid w:val="0092725C"/>
    <w:rsid w:val="00930CE7"/>
    <w:rsid w:val="00932B93"/>
    <w:rsid w:val="009341A8"/>
    <w:rsid w:val="00934473"/>
    <w:rsid w:val="009347C0"/>
    <w:rsid w:val="00935C01"/>
    <w:rsid w:val="009372C2"/>
    <w:rsid w:val="0093766C"/>
    <w:rsid w:val="00937E37"/>
    <w:rsid w:val="00940DD1"/>
    <w:rsid w:val="00942E0E"/>
    <w:rsid w:val="009435E0"/>
    <w:rsid w:val="00947D9D"/>
    <w:rsid w:val="00953F63"/>
    <w:rsid w:val="0095687C"/>
    <w:rsid w:val="00957245"/>
    <w:rsid w:val="0096003D"/>
    <w:rsid w:val="009601F4"/>
    <w:rsid w:val="00965B14"/>
    <w:rsid w:val="00970A24"/>
    <w:rsid w:val="0097505A"/>
    <w:rsid w:val="009751B4"/>
    <w:rsid w:val="0097639B"/>
    <w:rsid w:val="009779FA"/>
    <w:rsid w:val="00984DC8"/>
    <w:rsid w:val="0098556B"/>
    <w:rsid w:val="009925DF"/>
    <w:rsid w:val="00992B49"/>
    <w:rsid w:val="00996367"/>
    <w:rsid w:val="00997475"/>
    <w:rsid w:val="009A1C33"/>
    <w:rsid w:val="009B0E08"/>
    <w:rsid w:val="009B1D90"/>
    <w:rsid w:val="009B2E21"/>
    <w:rsid w:val="009B4D2D"/>
    <w:rsid w:val="009B55DC"/>
    <w:rsid w:val="009B69D4"/>
    <w:rsid w:val="009B7098"/>
    <w:rsid w:val="009B7D86"/>
    <w:rsid w:val="009C2A7C"/>
    <w:rsid w:val="009C45D1"/>
    <w:rsid w:val="009C73A1"/>
    <w:rsid w:val="009D01D8"/>
    <w:rsid w:val="009D0B41"/>
    <w:rsid w:val="009D123B"/>
    <w:rsid w:val="009D6F55"/>
    <w:rsid w:val="009E22DE"/>
    <w:rsid w:val="009F1AF9"/>
    <w:rsid w:val="009F220A"/>
    <w:rsid w:val="009F62C1"/>
    <w:rsid w:val="009F7FD0"/>
    <w:rsid w:val="00A00B42"/>
    <w:rsid w:val="00A00FAE"/>
    <w:rsid w:val="00A027F6"/>
    <w:rsid w:val="00A04A6C"/>
    <w:rsid w:val="00A0762B"/>
    <w:rsid w:val="00A15D2E"/>
    <w:rsid w:val="00A215DB"/>
    <w:rsid w:val="00A22906"/>
    <w:rsid w:val="00A2369F"/>
    <w:rsid w:val="00A2391D"/>
    <w:rsid w:val="00A25FDD"/>
    <w:rsid w:val="00A2655E"/>
    <w:rsid w:val="00A273BE"/>
    <w:rsid w:val="00A27403"/>
    <w:rsid w:val="00A27D70"/>
    <w:rsid w:val="00A308B4"/>
    <w:rsid w:val="00A30EF5"/>
    <w:rsid w:val="00A31477"/>
    <w:rsid w:val="00A3197D"/>
    <w:rsid w:val="00A32F1F"/>
    <w:rsid w:val="00A345DD"/>
    <w:rsid w:val="00A34C8C"/>
    <w:rsid w:val="00A35622"/>
    <w:rsid w:val="00A35E9E"/>
    <w:rsid w:val="00A36E33"/>
    <w:rsid w:val="00A3772E"/>
    <w:rsid w:val="00A404A8"/>
    <w:rsid w:val="00A40891"/>
    <w:rsid w:val="00A409F1"/>
    <w:rsid w:val="00A44ABB"/>
    <w:rsid w:val="00A44F87"/>
    <w:rsid w:val="00A46A47"/>
    <w:rsid w:val="00A472AD"/>
    <w:rsid w:val="00A477A2"/>
    <w:rsid w:val="00A531AB"/>
    <w:rsid w:val="00A53FF3"/>
    <w:rsid w:val="00A6071B"/>
    <w:rsid w:val="00A636A6"/>
    <w:rsid w:val="00A64B0D"/>
    <w:rsid w:val="00A665E7"/>
    <w:rsid w:val="00A67C1F"/>
    <w:rsid w:val="00A73D56"/>
    <w:rsid w:val="00A741BF"/>
    <w:rsid w:val="00A75AFF"/>
    <w:rsid w:val="00A77E98"/>
    <w:rsid w:val="00A800B4"/>
    <w:rsid w:val="00A801C3"/>
    <w:rsid w:val="00A804C2"/>
    <w:rsid w:val="00A8054B"/>
    <w:rsid w:val="00A82504"/>
    <w:rsid w:val="00A84247"/>
    <w:rsid w:val="00A85203"/>
    <w:rsid w:val="00A87371"/>
    <w:rsid w:val="00A87A14"/>
    <w:rsid w:val="00A9001F"/>
    <w:rsid w:val="00A901AB"/>
    <w:rsid w:val="00A902E0"/>
    <w:rsid w:val="00A9308D"/>
    <w:rsid w:val="00AA00F5"/>
    <w:rsid w:val="00AA18C0"/>
    <w:rsid w:val="00AA28DD"/>
    <w:rsid w:val="00AA580A"/>
    <w:rsid w:val="00AA5C6E"/>
    <w:rsid w:val="00AA7942"/>
    <w:rsid w:val="00AB09C6"/>
    <w:rsid w:val="00AB20FB"/>
    <w:rsid w:val="00AB3B97"/>
    <w:rsid w:val="00AB7793"/>
    <w:rsid w:val="00AB7D94"/>
    <w:rsid w:val="00AC18B9"/>
    <w:rsid w:val="00AC2628"/>
    <w:rsid w:val="00AC4E3C"/>
    <w:rsid w:val="00AC5952"/>
    <w:rsid w:val="00AC5E45"/>
    <w:rsid w:val="00AC6C2D"/>
    <w:rsid w:val="00AC6DF5"/>
    <w:rsid w:val="00AC7DC8"/>
    <w:rsid w:val="00AD3EC0"/>
    <w:rsid w:val="00AD67A7"/>
    <w:rsid w:val="00AD7F6F"/>
    <w:rsid w:val="00AE3237"/>
    <w:rsid w:val="00AE3A93"/>
    <w:rsid w:val="00AE44FC"/>
    <w:rsid w:val="00AF02FB"/>
    <w:rsid w:val="00AF41BB"/>
    <w:rsid w:val="00AF42D3"/>
    <w:rsid w:val="00AF4A78"/>
    <w:rsid w:val="00AF5041"/>
    <w:rsid w:val="00AF6373"/>
    <w:rsid w:val="00AF7935"/>
    <w:rsid w:val="00AF7F1E"/>
    <w:rsid w:val="00B0012C"/>
    <w:rsid w:val="00B0131A"/>
    <w:rsid w:val="00B018B5"/>
    <w:rsid w:val="00B03AED"/>
    <w:rsid w:val="00B04D7F"/>
    <w:rsid w:val="00B06C8C"/>
    <w:rsid w:val="00B10C67"/>
    <w:rsid w:val="00B135EC"/>
    <w:rsid w:val="00B16898"/>
    <w:rsid w:val="00B21362"/>
    <w:rsid w:val="00B215B0"/>
    <w:rsid w:val="00B22088"/>
    <w:rsid w:val="00B23041"/>
    <w:rsid w:val="00B23A4D"/>
    <w:rsid w:val="00B23C18"/>
    <w:rsid w:val="00B30D14"/>
    <w:rsid w:val="00B32C34"/>
    <w:rsid w:val="00B35114"/>
    <w:rsid w:val="00B35DBD"/>
    <w:rsid w:val="00B4102E"/>
    <w:rsid w:val="00B41142"/>
    <w:rsid w:val="00B422AB"/>
    <w:rsid w:val="00B4277F"/>
    <w:rsid w:val="00B45EC1"/>
    <w:rsid w:val="00B5084B"/>
    <w:rsid w:val="00B52897"/>
    <w:rsid w:val="00B5410C"/>
    <w:rsid w:val="00B5482E"/>
    <w:rsid w:val="00B5703F"/>
    <w:rsid w:val="00B5721D"/>
    <w:rsid w:val="00B57C52"/>
    <w:rsid w:val="00B60B6B"/>
    <w:rsid w:val="00B6489E"/>
    <w:rsid w:val="00B65AF1"/>
    <w:rsid w:val="00B65EBF"/>
    <w:rsid w:val="00B67C22"/>
    <w:rsid w:val="00B7142E"/>
    <w:rsid w:val="00B7197D"/>
    <w:rsid w:val="00B71F16"/>
    <w:rsid w:val="00B731A7"/>
    <w:rsid w:val="00B74B95"/>
    <w:rsid w:val="00B776F2"/>
    <w:rsid w:val="00B81C31"/>
    <w:rsid w:val="00B82610"/>
    <w:rsid w:val="00B83D1C"/>
    <w:rsid w:val="00B83DFB"/>
    <w:rsid w:val="00B87258"/>
    <w:rsid w:val="00BA1E3D"/>
    <w:rsid w:val="00BA1F23"/>
    <w:rsid w:val="00BA40A9"/>
    <w:rsid w:val="00BA49B2"/>
    <w:rsid w:val="00BA5214"/>
    <w:rsid w:val="00BA61B1"/>
    <w:rsid w:val="00BA7B81"/>
    <w:rsid w:val="00BB280B"/>
    <w:rsid w:val="00BB3A2F"/>
    <w:rsid w:val="00BB42CC"/>
    <w:rsid w:val="00BB4764"/>
    <w:rsid w:val="00BB4D8C"/>
    <w:rsid w:val="00BB553F"/>
    <w:rsid w:val="00BC1161"/>
    <w:rsid w:val="00BC21FB"/>
    <w:rsid w:val="00BC6555"/>
    <w:rsid w:val="00BC69CA"/>
    <w:rsid w:val="00BC73E5"/>
    <w:rsid w:val="00BD2F6E"/>
    <w:rsid w:val="00BD387D"/>
    <w:rsid w:val="00BD3A17"/>
    <w:rsid w:val="00BD50FC"/>
    <w:rsid w:val="00BD512A"/>
    <w:rsid w:val="00BD620D"/>
    <w:rsid w:val="00BE15E9"/>
    <w:rsid w:val="00BE1712"/>
    <w:rsid w:val="00BE257A"/>
    <w:rsid w:val="00BE3DB5"/>
    <w:rsid w:val="00BE5E46"/>
    <w:rsid w:val="00BE6BD9"/>
    <w:rsid w:val="00BE7C61"/>
    <w:rsid w:val="00BF28CE"/>
    <w:rsid w:val="00BF5C20"/>
    <w:rsid w:val="00BF7AED"/>
    <w:rsid w:val="00C014A3"/>
    <w:rsid w:val="00C0184E"/>
    <w:rsid w:val="00C04489"/>
    <w:rsid w:val="00C07B96"/>
    <w:rsid w:val="00C12A71"/>
    <w:rsid w:val="00C15D90"/>
    <w:rsid w:val="00C17FD4"/>
    <w:rsid w:val="00C2005B"/>
    <w:rsid w:val="00C214FD"/>
    <w:rsid w:val="00C21C25"/>
    <w:rsid w:val="00C23B6B"/>
    <w:rsid w:val="00C23C25"/>
    <w:rsid w:val="00C23D35"/>
    <w:rsid w:val="00C240BD"/>
    <w:rsid w:val="00C24A1C"/>
    <w:rsid w:val="00C26531"/>
    <w:rsid w:val="00C3351F"/>
    <w:rsid w:val="00C337CC"/>
    <w:rsid w:val="00C35146"/>
    <w:rsid w:val="00C407EF"/>
    <w:rsid w:val="00C43239"/>
    <w:rsid w:val="00C507BA"/>
    <w:rsid w:val="00C53106"/>
    <w:rsid w:val="00C5412E"/>
    <w:rsid w:val="00C5448E"/>
    <w:rsid w:val="00C54D0E"/>
    <w:rsid w:val="00C54F8B"/>
    <w:rsid w:val="00C606D4"/>
    <w:rsid w:val="00C620BE"/>
    <w:rsid w:val="00C624EF"/>
    <w:rsid w:val="00C62D7C"/>
    <w:rsid w:val="00C65DC9"/>
    <w:rsid w:val="00C70863"/>
    <w:rsid w:val="00C735E0"/>
    <w:rsid w:val="00C7405E"/>
    <w:rsid w:val="00C76EFA"/>
    <w:rsid w:val="00C80656"/>
    <w:rsid w:val="00C80D99"/>
    <w:rsid w:val="00C8169C"/>
    <w:rsid w:val="00C8255E"/>
    <w:rsid w:val="00C82F97"/>
    <w:rsid w:val="00C85349"/>
    <w:rsid w:val="00C856C1"/>
    <w:rsid w:val="00C86F3C"/>
    <w:rsid w:val="00C87891"/>
    <w:rsid w:val="00C91DC4"/>
    <w:rsid w:val="00C92A3F"/>
    <w:rsid w:val="00C955D5"/>
    <w:rsid w:val="00C97C00"/>
    <w:rsid w:val="00CA0BD9"/>
    <w:rsid w:val="00CA151C"/>
    <w:rsid w:val="00CA23A7"/>
    <w:rsid w:val="00CA31E9"/>
    <w:rsid w:val="00CA3A8D"/>
    <w:rsid w:val="00CB45A3"/>
    <w:rsid w:val="00CB4854"/>
    <w:rsid w:val="00CB5FE1"/>
    <w:rsid w:val="00CB6C73"/>
    <w:rsid w:val="00CB7366"/>
    <w:rsid w:val="00CC3773"/>
    <w:rsid w:val="00CC585B"/>
    <w:rsid w:val="00CD06AD"/>
    <w:rsid w:val="00CD2141"/>
    <w:rsid w:val="00CD3972"/>
    <w:rsid w:val="00CD4D97"/>
    <w:rsid w:val="00CD6EBA"/>
    <w:rsid w:val="00CE068E"/>
    <w:rsid w:val="00CE3206"/>
    <w:rsid w:val="00CE3BFE"/>
    <w:rsid w:val="00CE778C"/>
    <w:rsid w:val="00CF3144"/>
    <w:rsid w:val="00CF4284"/>
    <w:rsid w:val="00CF5C74"/>
    <w:rsid w:val="00CF61F0"/>
    <w:rsid w:val="00CF7FF8"/>
    <w:rsid w:val="00D06ADB"/>
    <w:rsid w:val="00D07DCB"/>
    <w:rsid w:val="00D13526"/>
    <w:rsid w:val="00D15C83"/>
    <w:rsid w:val="00D15FFB"/>
    <w:rsid w:val="00D17E01"/>
    <w:rsid w:val="00D24188"/>
    <w:rsid w:val="00D2583B"/>
    <w:rsid w:val="00D2679F"/>
    <w:rsid w:val="00D27672"/>
    <w:rsid w:val="00D30F7E"/>
    <w:rsid w:val="00D3102B"/>
    <w:rsid w:val="00D31DF7"/>
    <w:rsid w:val="00D32D69"/>
    <w:rsid w:val="00D34E58"/>
    <w:rsid w:val="00D37A42"/>
    <w:rsid w:val="00D40055"/>
    <w:rsid w:val="00D4278D"/>
    <w:rsid w:val="00D43DAB"/>
    <w:rsid w:val="00D4418E"/>
    <w:rsid w:val="00D452F3"/>
    <w:rsid w:val="00D458DE"/>
    <w:rsid w:val="00D52828"/>
    <w:rsid w:val="00D53491"/>
    <w:rsid w:val="00D53649"/>
    <w:rsid w:val="00D5530C"/>
    <w:rsid w:val="00D5598E"/>
    <w:rsid w:val="00D5702B"/>
    <w:rsid w:val="00D608AD"/>
    <w:rsid w:val="00D62EFD"/>
    <w:rsid w:val="00D66809"/>
    <w:rsid w:val="00D67CDE"/>
    <w:rsid w:val="00D67E50"/>
    <w:rsid w:val="00D709E7"/>
    <w:rsid w:val="00D724BF"/>
    <w:rsid w:val="00D756C6"/>
    <w:rsid w:val="00D76B85"/>
    <w:rsid w:val="00D77DF4"/>
    <w:rsid w:val="00D8157E"/>
    <w:rsid w:val="00D82307"/>
    <w:rsid w:val="00D86F6B"/>
    <w:rsid w:val="00D86FC3"/>
    <w:rsid w:val="00D90986"/>
    <w:rsid w:val="00D913FF"/>
    <w:rsid w:val="00D91B2B"/>
    <w:rsid w:val="00D91B67"/>
    <w:rsid w:val="00D94E4A"/>
    <w:rsid w:val="00D9653B"/>
    <w:rsid w:val="00D97169"/>
    <w:rsid w:val="00DA05A1"/>
    <w:rsid w:val="00DA07F1"/>
    <w:rsid w:val="00DA1222"/>
    <w:rsid w:val="00DA29A7"/>
    <w:rsid w:val="00DA403B"/>
    <w:rsid w:val="00DA61C8"/>
    <w:rsid w:val="00DA6C8B"/>
    <w:rsid w:val="00DB12A7"/>
    <w:rsid w:val="00DB248E"/>
    <w:rsid w:val="00DB438C"/>
    <w:rsid w:val="00DB44F9"/>
    <w:rsid w:val="00DB5A39"/>
    <w:rsid w:val="00DC033F"/>
    <w:rsid w:val="00DC295E"/>
    <w:rsid w:val="00DC3AA6"/>
    <w:rsid w:val="00DC3B23"/>
    <w:rsid w:val="00DC3BB3"/>
    <w:rsid w:val="00DC6E5A"/>
    <w:rsid w:val="00DD26C3"/>
    <w:rsid w:val="00DD404E"/>
    <w:rsid w:val="00DD54D7"/>
    <w:rsid w:val="00DD5A19"/>
    <w:rsid w:val="00DE63AD"/>
    <w:rsid w:val="00DE7494"/>
    <w:rsid w:val="00DF4937"/>
    <w:rsid w:val="00E01395"/>
    <w:rsid w:val="00E0208C"/>
    <w:rsid w:val="00E02686"/>
    <w:rsid w:val="00E044F2"/>
    <w:rsid w:val="00E07347"/>
    <w:rsid w:val="00E11B6D"/>
    <w:rsid w:val="00E16C54"/>
    <w:rsid w:val="00E2226C"/>
    <w:rsid w:val="00E22DFF"/>
    <w:rsid w:val="00E249A2"/>
    <w:rsid w:val="00E34CDA"/>
    <w:rsid w:val="00E357EC"/>
    <w:rsid w:val="00E37347"/>
    <w:rsid w:val="00E376A8"/>
    <w:rsid w:val="00E37CD3"/>
    <w:rsid w:val="00E43B0C"/>
    <w:rsid w:val="00E44FD6"/>
    <w:rsid w:val="00E47D77"/>
    <w:rsid w:val="00E5023D"/>
    <w:rsid w:val="00E5074A"/>
    <w:rsid w:val="00E51CC2"/>
    <w:rsid w:val="00E52F35"/>
    <w:rsid w:val="00E53824"/>
    <w:rsid w:val="00E54DDA"/>
    <w:rsid w:val="00E60B59"/>
    <w:rsid w:val="00E6336C"/>
    <w:rsid w:val="00E6550D"/>
    <w:rsid w:val="00E65B93"/>
    <w:rsid w:val="00E73BC8"/>
    <w:rsid w:val="00E743CB"/>
    <w:rsid w:val="00E74773"/>
    <w:rsid w:val="00E75757"/>
    <w:rsid w:val="00E803BA"/>
    <w:rsid w:val="00E809A2"/>
    <w:rsid w:val="00E80A8E"/>
    <w:rsid w:val="00E810A2"/>
    <w:rsid w:val="00E84B13"/>
    <w:rsid w:val="00E8505F"/>
    <w:rsid w:val="00E866B7"/>
    <w:rsid w:val="00E972B0"/>
    <w:rsid w:val="00E977CA"/>
    <w:rsid w:val="00E97A46"/>
    <w:rsid w:val="00EB0F5A"/>
    <w:rsid w:val="00EB29D8"/>
    <w:rsid w:val="00EB3109"/>
    <w:rsid w:val="00EB61B6"/>
    <w:rsid w:val="00EC0AF5"/>
    <w:rsid w:val="00EC49FD"/>
    <w:rsid w:val="00EC4EBF"/>
    <w:rsid w:val="00EC6109"/>
    <w:rsid w:val="00ED0482"/>
    <w:rsid w:val="00ED185D"/>
    <w:rsid w:val="00EE13D1"/>
    <w:rsid w:val="00EE3F61"/>
    <w:rsid w:val="00EE71A6"/>
    <w:rsid w:val="00EE7B57"/>
    <w:rsid w:val="00EE7F56"/>
    <w:rsid w:val="00EE7FC9"/>
    <w:rsid w:val="00F05CD8"/>
    <w:rsid w:val="00F06E5A"/>
    <w:rsid w:val="00F136E1"/>
    <w:rsid w:val="00F139AF"/>
    <w:rsid w:val="00F16B6C"/>
    <w:rsid w:val="00F20AEE"/>
    <w:rsid w:val="00F20FBF"/>
    <w:rsid w:val="00F21A60"/>
    <w:rsid w:val="00F26242"/>
    <w:rsid w:val="00F26BC3"/>
    <w:rsid w:val="00F27321"/>
    <w:rsid w:val="00F30216"/>
    <w:rsid w:val="00F400DC"/>
    <w:rsid w:val="00F40918"/>
    <w:rsid w:val="00F40F4B"/>
    <w:rsid w:val="00F4699E"/>
    <w:rsid w:val="00F52598"/>
    <w:rsid w:val="00F533C7"/>
    <w:rsid w:val="00F5391F"/>
    <w:rsid w:val="00F5748E"/>
    <w:rsid w:val="00F61A1D"/>
    <w:rsid w:val="00F62AA8"/>
    <w:rsid w:val="00F63322"/>
    <w:rsid w:val="00F71100"/>
    <w:rsid w:val="00F71B92"/>
    <w:rsid w:val="00F72829"/>
    <w:rsid w:val="00F74739"/>
    <w:rsid w:val="00F7511F"/>
    <w:rsid w:val="00F7571C"/>
    <w:rsid w:val="00F758DE"/>
    <w:rsid w:val="00F7692C"/>
    <w:rsid w:val="00F77222"/>
    <w:rsid w:val="00F8001F"/>
    <w:rsid w:val="00F8107B"/>
    <w:rsid w:val="00F82484"/>
    <w:rsid w:val="00F83FFD"/>
    <w:rsid w:val="00F846A0"/>
    <w:rsid w:val="00F84A6A"/>
    <w:rsid w:val="00F87BE1"/>
    <w:rsid w:val="00F930B8"/>
    <w:rsid w:val="00F944A1"/>
    <w:rsid w:val="00F950A8"/>
    <w:rsid w:val="00F9531A"/>
    <w:rsid w:val="00F95A16"/>
    <w:rsid w:val="00FA2131"/>
    <w:rsid w:val="00FA3742"/>
    <w:rsid w:val="00FA40A9"/>
    <w:rsid w:val="00FA4C2A"/>
    <w:rsid w:val="00FA5CAD"/>
    <w:rsid w:val="00FA6116"/>
    <w:rsid w:val="00FA6DF2"/>
    <w:rsid w:val="00FB2728"/>
    <w:rsid w:val="00FB5FC1"/>
    <w:rsid w:val="00FB69C9"/>
    <w:rsid w:val="00FC04E2"/>
    <w:rsid w:val="00FC088B"/>
    <w:rsid w:val="00FC2714"/>
    <w:rsid w:val="00FC4B29"/>
    <w:rsid w:val="00FC6539"/>
    <w:rsid w:val="00FD100B"/>
    <w:rsid w:val="00FD367A"/>
    <w:rsid w:val="00FD5E11"/>
    <w:rsid w:val="00FE1EB2"/>
    <w:rsid w:val="00FE30E6"/>
    <w:rsid w:val="00FE4A7A"/>
    <w:rsid w:val="00FE5C82"/>
    <w:rsid w:val="00FF09EF"/>
    <w:rsid w:val="00FF1052"/>
    <w:rsid w:val="00FF1FC8"/>
    <w:rsid w:val="00FF7B2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65889"/>
    <o:shapelayout v:ext="edit">
      <o:idmap v:ext="edit" data="1"/>
    </o:shapelayout>
  </w:shapeDefaults>
  <w:decimalSymbol w:val="."/>
  <w:listSeparator w:val=";"/>
  <w15:docId w15:val="{97EE72D0-2802-4BDE-BDA4-5D3F53D30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72829"/>
    <w:pPr>
      <w:spacing w:after="0" w:line="240" w:lineRule="auto"/>
    </w:pPr>
    <w:rPr>
      <w:rFonts w:ascii="Times New Roman" w:eastAsia="Times New Roman" w:hAnsi="Times New Roman" w:cs="Times New Roman"/>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632EAA"/>
    <w:pPr>
      <w:tabs>
        <w:tab w:val="center" w:pos="4513"/>
        <w:tab w:val="right" w:pos="9026"/>
      </w:tabs>
    </w:pPr>
    <w:rPr>
      <w:rFonts w:asciiTheme="minorHAnsi" w:eastAsiaTheme="minorHAnsi" w:hAnsiTheme="minorHAnsi" w:cstheme="minorBidi"/>
      <w:sz w:val="22"/>
      <w:szCs w:val="22"/>
      <w:lang w:eastAsia="en-US"/>
    </w:rPr>
  </w:style>
  <w:style w:type="character" w:customStyle="1" w:styleId="En-tteCar">
    <w:name w:val="En-tête Car"/>
    <w:basedOn w:val="Policepardfaut"/>
    <w:link w:val="En-tte"/>
    <w:uiPriority w:val="99"/>
    <w:rsid w:val="00632EAA"/>
  </w:style>
  <w:style w:type="paragraph" w:styleId="Pieddepage">
    <w:name w:val="footer"/>
    <w:basedOn w:val="Normal"/>
    <w:link w:val="PieddepageCar"/>
    <w:uiPriority w:val="99"/>
    <w:unhideWhenUsed/>
    <w:rsid w:val="00632EAA"/>
    <w:pPr>
      <w:tabs>
        <w:tab w:val="center" w:pos="4513"/>
        <w:tab w:val="right" w:pos="9026"/>
      </w:tabs>
    </w:pPr>
    <w:rPr>
      <w:rFonts w:asciiTheme="minorHAnsi" w:eastAsiaTheme="minorHAnsi" w:hAnsiTheme="minorHAnsi" w:cstheme="minorBidi"/>
      <w:sz w:val="22"/>
      <w:szCs w:val="22"/>
      <w:lang w:eastAsia="en-US"/>
    </w:rPr>
  </w:style>
  <w:style w:type="character" w:customStyle="1" w:styleId="PieddepageCar">
    <w:name w:val="Pied de page Car"/>
    <w:basedOn w:val="Policepardfaut"/>
    <w:link w:val="Pieddepage"/>
    <w:uiPriority w:val="99"/>
    <w:rsid w:val="00632EAA"/>
  </w:style>
  <w:style w:type="paragraph" w:styleId="Textedebulles">
    <w:name w:val="Balloon Text"/>
    <w:basedOn w:val="Normal"/>
    <w:link w:val="TextedebullesCar"/>
    <w:uiPriority w:val="99"/>
    <w:semiHidden/>
    <w:unhideWhenUsed/>
    <w:rsid w:val="00D40055"/>
    <w:rPr>
      <w:rFonts w:ascii="Tahoma" w:hAnsi="Tahoma" w:cs="Tahoma"/>
      <w:sz w:val="16"/>
      <w:szCs w:val="16"/>
    </w:rPr>
  </w:style>
  <w:style w:type="character" w:customStyle="1" w:styleId="TextedebullesCar">
    <w:name w:val="Texte de bulles Car"/>
    <w:basedOn w:val="Policepardfaut"/>
    <w:link w:val="Textedebulles"/>
    <w:uiPriority w:val="99"/>
    <w:semiHidden/>
    <w:rsid w:val="00D40055"/>
    <w:rPr>
      <w:rFonts w:ascii="Tahoma" w:eastAsia="Times New Roman" w:hAnsi="Tahoma" w:cs="Tahoma"/>
      <w:sz w:val="16"/>
      <w:szCs w:val="16"/>
      <w:lang w:eastAsia="fr-FR"/>
    </w:rPr>
  </w:style>
  <w:style w:type="paragraph" w:styleId="Paragraphedeliste">
    <w:name w:val="List Paragraph"/>
    <w:basedOn w:val="Normal"/>
    <w:uiPriority w:val="34"/>
    <w:qFormat/>
    <w:rsid w:val="000D66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A2F9DC-5CEE-4FD7-9ACB-9AE7DE10C5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4168</TotalTime>
  <Pages>6</Pages>
  <Words>578</Words>
  <Characters>3180</Characters>
  <Application>Microsoft Office Word</Application>
  <DocSecurity>0</DocSecurity>
  <Lines>26</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Attal Jean Luc</dc:creator>
  <cp:keywords/>
  <dc:description/>
  <cp:lastModifiedBy>Attal Jean-Luc</cp:lastModifiedBy>
  <cp:revision>930</cp:revision>
  <cp:lastPrinted>2018-03-12T09:18:00Z</cp:lastPrinted>
  <dcterms:created xsi:type="dcterms:W3CDTF">2018-02-02T13:49:00Z</dcterms:created>
  <dcterms:modified xsi:type="dcterms:W3CDTF">2018-10-08T08:11:00Z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e83a6fe-0b6e-4399-9d09-a1c8d8d5000c_Enabled">
    <vt:lpwstr>True</vt:lpwstr>
  </property>
  <property fmtid="{D5CDD505-2E9C-101B-9397-08002B2CF9AE}" pid="3" name="MSIP_Label_6e83a6fe-0b6e-4399-9d09-a1c8d8d5000c_SiteId">
    <vt:lpwstr>d5bb6d35-8a82-4329-b49a-5030bd6497ab</vt:lpwstr>
  </property>
  <property fmtid="{D5CDD505-2E9C-101B-9397-08002B2CF9AE}" pid="4" name="MSIP_Label_6e83a6fe-0b6e-4399-9d09-a1c8d8d5000c_Owner">
    <vt:lpwstr>jean-luc.attal@ostrum.com</vt:lpwstr>
  </property>
  <property fmtid="{D5CDD505-2E9C-101B-9397-08002B2CF9AE}" pid="5" name="MSIP_Label_6e83a6fe-0b6e-4399-9d09-a1c8d8d5000c_SetDate">
    <vt:lpwstr>2018-09-14T13:35:21.2745420Z</vt:lpwstr>
  </property>
  <property fmtid="{D5CDD505-2E9C-101B-9397-08002B2CF9AE}" pid="6" name="MSIP_Label_6e83a6fe-0b6e-4399-9d09-a1c8d8d5000c_Name">
    <vt:lpwstr>C1 - Public Natixis</vt:lpwstr>
  </property>
  <property fmtid="{D5CDD505-2E9C-101B-9397-08002B2CF9AE}" pid="7" name="MSIP_Label_6e83a6fe-0b6e-4399-9d09-a1c8d8d5000c_Application">
    <vt:lpwstr>Microsoft Azure Information Protection</vt:lpwstr>
  </property>
  <property fmtid="{D5CDD505-2E9C-101B-9397-08002B2CF9AE}" pid="8" name="MSIP_Label_6e83a6fe-0b6e-4399-9d09-a1c8d8d5000c_Extended_MSFT_Method">
    <vt:lpwstr>Manual</vt:lpwstr>
  </property>
  <property fmtid="{D5CDD505-2E9C-101B-9397-08002B2CF9AE}" pid="9" name="MSIP_Label_082d3fd7-bbbb-433f-b121-e4833419d164_Enabled">
    <vt:lpwstr>True</vt:lpwstr>
  </property>
  <property fmtid="{D5CDD505-2E9C-101B-9397-08002B2CF9AE}" pid="10" name="MSIP_Label_082d3fd7-bbbb-433f-b121-e4833419d164_SiteId">
    <vt:lpwstr>d5bb6d35-8a82-4329-b49a-5030bd6497ab</vt:lpwstr>
  </property>
  <property fmtid="{D5CDD505-2E9C-101B-9397-08002B2CF9AE}" pid="11" name="MSIP_Label_082d3fd7-bbbb-433f-b121-e4833419d164_Owner">
    <vt:lpwstr>jean-luc.attal@ostrum.com</vt:lpwstr>
  </property>
  <property fmtid="{D5CDD505-2E9C-101B-9397-08002B2CF9AE}" pid="12" name="MSIP_Label_082d3fd7-bbbb-433f-b121-e4833419d164_SetDate">
    <vt:lpwstr>2018-09-14T13:35:21.2745420Z</vt:lpwstr>
  </property>
  <property fmtid="{D5CDD505-2E9C-101B-9397-08002B2CF9AE}" pid="13" name="MSIP_Label_082d3fd7-bbbb-433f-b121-e4833419d164_Name">
    <vt:lpwstr>No visual mark</vt:lpwstr>
  </property>
  <property fmtid="{D5CDD505-2E9C-101B-9397-08002B2CF9AE}" pid="14" name="MSIP_Label_082d3fd7-bbbb-433f-b121-e4833419d164_Application">
    <vt:lpwstr>Microsoft Azure Information Protection</vt:lpwstr>
  </property>
  <property fmtid="{D5CDD505-2E9C-101B-9397-08002B2CF9AE}" pid="15" name="MSIP_Label_082d3fd7-bbbb-433f-b121-e4833419d164_Parent">
    <vt:lpwstr>6e83a6fe-0b6e-4399-9d09-a1c8d8d5000c</vt:lpwstr>
  </property>
  <property fmtid="{D5CDD505-2E9C-101B-9397-08002B2CF9AE}" pid="16" name="MSIP_Label_082d3fd7-bbbb-433f-b121-e4833419d164_Extended_MSFT_Method">
    <vt:lpwstr>Manual</vt:lpwstr>
  </property>
  <property fmtid="{D5CDD505-2E9C-101B-9397-08002B2CF9AE}" pid="17" name="Sensitivity">
    <vt:lpwstr>C1 - Public Natixis No visual mark</vt:lpwstr>
  </property>
</Properties>
</file>