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512B03">
        <w:rPr>
          <w:rFonts w:ascii="Calibri Light" w:hAnsi="Calibri Light" w:cs="Arial"/>
          <w:b/>
          <w:sz w:val="44"/>
          <w:szCs w:val="44"/>
        </w:rPr>
        <w:t>15</w:t>
      </w:r>
      <w:r w:rsidR="003F42D2">
        <w:rPr>
          <w:rFonts w:ascii="Calibri Light" w:hAnsi="Calibri Light" w:cs="Arial"/>
          <w:b/>
          <w:sz w:val="44"/>
          <w:szCs w:val="44"/>
        </w:rPr>
        <w:t xml:space="preserve"> octobre</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4C43EB" w:rsidRDefault="004C43EB" w:rsidP="00F72829">
      <w:pPr>
        <w:jc w:val="both"/>
        <w:rPr>
          <w:rFonts w:ascii="Arial" w:hAnsi="Arial" w:cs="Arial"/>
          <w:b/>
          <w:sz w:val="22"/>
          <w:szCs w:val="22"/>
        </w:rPr>
      </w:pPr>
      <w:bookmarkStart w:id="1" w:name="_GoBack"/>
      <w:bookmarkEnd w:id="1"/>
    </w:p>
    <w:p w:rsidR="00B65AF1" w:rsidRDefault="00B65AF1"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6B39A5" w:rsidRPr="00A85203" w:rsidRDefault="00F72829" w:rsidP="00A63680">
      <w:pPr>
        <w:jc w:val="both"/>
        <w:rPr>
          <w:rFonts w:ascii="Arial" w:hAnsi="Arial" w:cs="Arial"/>
          <w:b/>
          <w:color w:val="00B050"/>
        </w:rPr>
      </w:pPr>
      <w:r w:rsidRPr="00E35A20">
        <w:rPr>
          <w:rFonts w:ascii="Arial" w:hAnsi="Arial" w:cs="Arial"/>
          <w:b/>
          <w:sz w:val="28"/>
          <w:szCs w:val="28"/>
        </w:rPr>
        <w:t xml:space="preserve">                                            </w:t>
      </w:r>
    </w:p>
    <w:p w:rsidR="00EB3109" w:rsidRPr="00D4278D" w:rsidRDefault="00D43DAB" w:rsidP="00D43DAB">
      <w:pPr>
        <w:jc w:val="both"/>
        <w:rPr>
          <w:rFonts w:ascii="Arial" w:hAnsi="Arial" w:cs="Arial"/>
          <w:b/>
          <w:bCs/>
          <w:sz w:val="36"/>
          <w:szCs w:val="36"/>
          <w:u w:val="single"/>
        </w:rPr>
      </w:pPr>
      <w:r w:rsidRPr="00EE7F56">
        <w:rPr>
          <w:rFonts w:ascii="Arial" w:hAnsi="Arial" w:cs="Arial"/>
          <w:b/>
          <w:bCs/>
          <w:sz w:val="36"/>
          <w:szCs w:val="36"/>
        </w:rPr>
        <w:lastRenderedPageBreak/>
        <w:t xml:space="preserve">     </w:t>
      </w:r>
      <w:r w:rsidR="00292AF0" w:rsidRPr="00EE7F56">
        <w:rPr>
          <w:rFonts w:ascii="Arial" w:hAnsi="Arial" w:cs="Arial"/>
          <w:b/>
          <w:bCs/>
          <w:sz w:val="36"/>
          <w:szCs w:val="36"/>
        </w:rPr>
        <w:t xml:space="preserve">                       </w:t>
      </w:r>
      <w:r w:rsidRPr="00EE7F56">
        <w:rPr>
          <w:rFonts w:ascii="Arial" w:hAnsi="Arial" w:cs="Arial"/>
          <w:b/>
          <w:bCs/>
          <w:sz w:val="36"/>
          <w:szCs w:val="36"/>
        </w:rPr>
        <w:t xml:space="preserve"> </w:t>
      </w:r>
      <w:r w:rsidRPr="00D4278D">
        <w:rPr>
          <w:rFonts w:ascii="Arial" w:hAnsi="Arial" w:cs="Arial"/>
          <w:b/>
          <w:bCs/>
          <w:sz w:val="36"/>
          <w:szCs w:val="36"/>
          <w:u w:val="single"/>
        </w:rPr>
        <w:t xml:space="preserve">10 ans UK </w:t>
      </w:r>
    </w:p>
    <w:p w:rsidR="006E6472" w:rsidRPr="00D4278D" w:rsidRDefault="006E6472" w:rsidP="006E6472">
      <w:pPr>
        <w:jc w:val="both"/>
        <w:rPr>
          <w:rFonts w:ascii="Arial" w:hAnsi="Arial" w:cs="Arial"/>
          <w:b/>
          <w:sz w:val="28"/>
          <w:szCs w:val="28"/>
          <w:u w:val="single"/>
        </w:rPr>
      </w:pPr>
      <w:r w:rsidRPr="00D4278D">
        <w:rPr>
          <w:rFonts w:ascii="Arial" w:hAnsi="Arial" w:cs="Arial"/>
          <w:b/>
          <w:sz w:val="28"/>
          <w:szCs w:val="28"/>
          <w:u w:val="single"/>
        </w:rPr>
        <w:t>Monthly</w:t>
      </w:r>
    </w:p>
    <w:p w:rsidR="006E6472" w:rsidRPr="00D4278D" w:rsidRDefault="00744233" w:rsidP="00B65AF1">
      <w:pPr>
        <w:ind w:left="-283"/>
        <w:jc w:val="both"/>
        <w:rPr>
          <w:rFonts w:ascii="Arial" w:hAnsi="Arial" w:cs="Arial"/>
          <w:b/>
          <w:bCs/>
        </w:rPr>
      </w:pPr>
      <w:r w:rsidRPr="00744233">
        <w:rPr>
          <w:rFonts w:ascii="Arial" w:hAnsi="Arial" w:cs="Arial"/>
          <w:b/>
          <w:bCs/>
          <w:noProof/>
        </w:rPr>
        <w:drawing>
          <wp:inline distT="0" distB="0" distL="0" distR="0">
            <wp:extent cx="6645330" cy="4198620"/>
            <wp:effectExtent l="0" t="0" r="3175" b="0"/>
            <wp:docPr id="8" name="Image 8" descr="C:\Users\jlattal\AppData\Local\Temp\Bloomberg\temp\bfm1C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attal\AppData\Local\Temp\Bloomberg\temp\bfm1CC.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350" cy="4199264"/>
                    </a:xfrm>
                    <a:prstGeom prst="rect">
                      <a:avLst/>
                    </a:prstGeom>
                    <a:noFill/>
                    <a:ln>
                      <a:noFill/>
                    </a:ln>
                  </pic:spPr>
                </pic:pic>
              </a:graphicData>
            </a:graphic>
          </wp:inline>
        </w:drawing>
      </w:r>
    </w:p>
    <w:p w:rsidR="00D43DAB" w:rsidRPr="006F0A91" w:rsidRDefault="00D43DAB" w:rsidP="00D43DAB">
      <w:pPr>
        <w:jc w:val="both"/>
        <w:rPr>
          <w:rFonts w:ascii="Arial" w:hAnsi="Arial" w:cs="Arial"/>
          <w:b/>
          <w:bCs/>
          <w:sz w:val="28"/>
          <w:szCs w:val="28"/>
          <w:u w:val="single"/>
        </w:rPr>
      </w:pPr>
      <w:r w:rsidRPr="006F0A91">
        <w:rPr>
          <w:rFonts w:ascii="Arial" w:hAnsi="Arial" w:cs="Arial"/>
          <w:b/>
          <w:bCs/>
          <w:sz w:val="28"/>
          <w:szCs w:val="28"/>
          <w:u w:val="single"/>
        </w:rPr>
        <w:t>Weekly</w:t>
      </w:r>
    </w:p>
    <w:p w:rsidR="00D43DAB" w:rsidRPr="006F0A91" w:rsidRDefault="00744233" w:rsidP="00B65AF1">
      <w:pPr>
        <w:tabs>
          <w:tab w:val="left" w:pos="4395"/>
        </w:tabs>
        <w:ind w:left="-283"/>
        <w:jc w:val="both"/>
        <w:rPr>
          <w:rFonts w:ascii="Arial" w:hAnsi="Arial" w:cs="Arial"/>
          <w:b/>
          <w:bCs/>
          <w:sz w:val="28"/>
          <w:szCs w:val="28"/>
          <w:u w:val="single"/>
        </w:rPr>
      </w:pPr>
      <w:r w:rsidRPr="00744233">
        <w:rPr>
          <w:rFonts w:ascii="Arial" w:hAnsi="Arial" w:cs="Arial"/>
          <w:b/>
          <w:bCs/>
          <w:noProof/>
          <w:sz w:val="28"/>
          <w:szCs w:val="28"/>
          <w:u w:val="single"/>
        </w:rPr>
        <w:drawing>
          <wp:inline distT="0" distB="0" distL="0" distR="0">
            <wp:extent cx="6645275" cy="4381500"/>
            <wp:effectExtent l="0" t="0" r="3175" b="0"/>
            <wp:docPr id="9" name="Image 9" descr="C:\Users\jlattal\AppData\Local\Temp\Bloomberg\temp\bfm550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lattal\AppData\Local\Temp\Bloomberg\temp\bfm550D.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516" cy="4382318"/>
                    </a:xfrm>
                    <a:prstGeom prst="rect">
                      <a:avLst/>
                    </a:prstGeom>
                    <a:noFill/>
                    <a:ln>
                      <a:noFill/>
                    </a:ln>
                  </pic:spPr>
                </pic:pic>
              </a:graphicData>
            </a:graphic>
          </wp:inline>
        </w:drawing>
      </w:r>
    </w:p>
    <w:p w:rsidR="006E6472" w:rsidRPr="006F0A91" w:rsidRDefault="006E6472" w:rsidP="006E6472">
      <w:pPr>
        <w:jc w:val="both"/>
        <w:rPr>
          <w:rFonts w:ascii="Arial" w:hAnsi="Arial" w:cs="Arial"/>
          <w:b/>
          <w:bCs/>
          <w:sz w:val="28"/>
          <w:szCs w:val="28"/>
          <w:u w:val="single"/>
        </w:rPr>
      </w:pPr>
      <w:r w:rsidRPr="006F0A91">
        <w:rPr>
          <w:rFonts w:ascii="Arial" w:hAnsi="Arial" w:cs="Arial"/>
          <w:b/>
          <w:bCs/>
          <w:sz w:val="28"/>
          <w:szCs w:val="28"/>
          <w:u w:val="single"/>
        </w:rPr>
        <w:lastRenderedPageBreak/>
        <w:t xml:space="preserve">Daily </w:t>
      </w:r>
    </w:p>
    <w:p w:rsidR="003B2136" w:rsidRPr="006F0A91" w:rsidRDefault="00744233" w:rsidP="006E6472">
      <w:pPr>
        <w:jc w:val="both"/>
        <w:rPr>
          <w:rFonts w:ascii="Arial" w:hAnsi="Arial" w:cs="Arial"/>
          <w:b/>
          <w:bCs/>
          <w:sz w:val="28"/>
          <w:szCs w:val="28"/>
          <w:u w:val="single"/>
        </w:rPr>
      </w:pPr>
      <w:r w:rsidRPr="00744233">
        <w:rPr>
          <w:rFonts w:ascii="Arial" w:hAnsi="Arial" w:cs="Arial"/>
          <w:b/>
          <w:bCs/>
          <w:noProof/>
          <w:sz w:val="28"/>
          <w:szCs w:val="28"/>
          <w:u w:val="single"/>
        </w:rPr>
        <w:drawing>
          <wp:inline distT="0" distB="0" distL="0" distR="0">
            <wp:extent cx="6645330" cy="4358640"/>
            <wp:effectExtent l="0" t="0" r="3175" b="3810"/>
            <wp:docPr id="10" name="Image 10" descr="C:\Users\jlattal\AppData\Local\Temp\Bloomberg\temp\bfmDC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lattal\AppData\Local\Temp\Bloomberg\temp\bfmDCED.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515" cy="4359417"/>
                    </a:xfrm>
                    <a:prstGeom prst="rect">
                      <a:avLst/>
                    </a:prstGeom>
                    <a:noFill/>
                    <a:ln>
                      <a:noFill/>
                    </a:ln>
                  </pic:spPr>
                </pic:pic>
              </a:graphicData>
            </a:graphic>
          </wp:inline>
        </w:drawing>
      </w:r>
    </w:p>
    <w:p w:rsidR="009B7098" w:rsidRPr="006F0A91" w:rsidRDefault="009B7098" w:rsidP="006E6472">
      <w:pPr>
        <w:jc w:val="both"/>
        <w:rPr>
          <w:rFonts w:ascii="Arial" w:hAnsi="Arial" w:cs="Arial"/>
          <w:b/>
          <w:bCs/>
          <w:sz w:val="28"/>
          <w:szCs w:val="28"/>
          <w:u w:val="single"/>
        </w:rPr>
      </w:pPr>
    </w:p>
    <w:p w:rsidR="00DE081B" w:rsidRDefault="005530C2" w:rsidP="001954B6">
      <w:pPr>
        <w:jc w:val="both"/>
        <w:rPr>
          <w:rFonts w:ascii="Tahoma" w:hAnsi="Tahoma" w:cs="Tahoma"/>
          <w:bCs/>
        </w:rPr>
      </w:pPr>
      <w:r w:rsidRPr="00B52897">
        <w:rPr>
          <w:rFonts w:ascii="Arial" w:hAnsi="Arial" w:cs="Arial"/>
          <w:b/>
          <w:bCs/>
        </w:rPr>
        <w:t>M :</w:t>
      </w:r>
      <w:r w:rsidRPr="00B52897">
        <w:rPr>
          <w:rFonts w:ascii="Tahoma" w:hAnsi="Tahoma" w:cs="Tahoma"/>
          <w:bCs/>
        </w:rPr>
        <w:t xml:space="preserve"> </w:t>
      </w:r>
      <w:r w:rsidR="001954B6">
        <w:rPr>
          <w:rFonts w:ascii="Tahoma" w:hAnsi="Tahoma" w:cs="Tahoma"/>
          <w:bCs/>
        </w:rPr>
        <w:t xml:space="preserve">Le maintien du 10 ans UK </w:t>
      </w:r>
      <w:r w:rsidR="00BF7AED">
        <w:rPr>
          <w:rFonts w:ascii="Tahoma" w:hAnsi="Tahoma" w:cs="Tahoma"/>
          <w:bCs/>
        </w:rPr>
        <w:t>au-dessus</w:t>
      </w:r>
      <w:r w:rsidR="001954B6">
        <w:rPr>
          <w:rFonts w:ascii="Tahoma" w:hAnsi="Tahoma" w:cs="Tahoma"/>
          <w:bCs/>
        </w:rPr>
        <w:t xml:space="preserve"> de son plat de KS de 1.40</w:t>
      </w:r>
      <w:r w:rsidR="001029BE">
        <w:rPr>
          <w:rFonts w:ascii="Tahoma" w:hAnsi="Tahoma" w:cs="Tahoma"/>
          <w:bCs/>
        </w:rPr>
        <w:t xml:space="preserve"> </w:t>
      </w:r>
      <w:r w:rsidR="00DE081B">
        <w:rPr>
          <w:rFonts w:ascii="Tahoma" w:hAnsi="Tahoma" w:cs="Tahoma"/>
          <w:bCs/>
        </w:rPr>
        <w:t>a ramené</w:t>
      </w:r>
      <w:r w:rsidR="001029BE">
        <w:rPr>
          <w:rFonts w:ascii="Tahoma" w:hAnsi="Tahoma" w:cs="Tahoma"/>
          <w:bCs/>
        </w:rPr>
        <w:t xml:space="preserve"> le taux au sein de sa zone d’équilibre de long terme. </w:t>
      </w:r>
      <w:r w:rsidR="00643C41">
        <w:rPr>
          <w:rFonts w:ascii="Tahoma" w:hAnsi="Tahoma" w:cs="Tahoma"/>
          <w:bCs/>
        </w:rPr>
        <w:t>Depuis, l</w:t>
      </w:r>
      <w:r w:rsidR="004E5DFE">
        <w:rPr>
          <w:rFonts w:ascii="Tahoma" w:hAnsi="Tahoma" w:cs="Tahoma"/>
          <w:bCs/>
        </w:rPr>
        <w:t xml:space="preserve">e marché a validé un haut à 1.75 avant de corriger. </w:t>
      </w:r>
      <w:r w:rsidR="00C336F8">
        <w:rPr>
          <w:rFonts w:ascii="Tahoma" w:hAnsi="Tahoma" w:cs="Tahoma"/>
          <w:bCs/>
        </w:rPr>
        <w:t xml:space="preserve">Sur cette unité de temps, </w:t>
      </w:r>
      <w:r w:rsidR="004E5DFE">
        <w:rPr>
          <w:rFonts w:ascii="Tahoma" w:hAnsi="Tahoma" w:cs="Tahoma"/>
          <w:bCs/>
        </w:rPr>
        <w:t xml:space="preserve">la résistance </w:t>
      </w:r>
      <w:r w:rsidR="00643C41">
        <w:rPr>
          <w:rFonts w:ascii="Tahoma" w:hAnsi="Tahoma" w:cs="Tahoma"/>
          <w:bCs/>
        </w:rPr>
        <w:t xml:space="preserve">est </w:t>
      </w:r>
      <w:r w:rsidR="004E5DFE">
        <w:rPr>
          <w:rFonts w:ascii="Tahoma" w:hAnsi="Tahoma" w:cs="Tahoma"/>
          <w:bCs/>
        </w:rPr>
        <w:t>matérialisé</w:t>
      </w:r>
      <w:r w:rsidR="00C336F8">
        <w:rPr>
          <w:rFonts w:ascii="Tahoma" w:hAnsi="Tahoma" w:cs="Tahoma"/>
          <w:bCs/>
        </w:rPr>
        <w:t>e</w:t>
      </w:r>
      <w:r w:rsidR="004E5DFE">
        <w:rPr>
          <w:rFonts w:ascii="Tahoma" w:hAnsi="Tahoma" w:cs="Tahoma"/>
          <w:bCs/>
        </w:rPr>
        <w:t xml:space="preserve"> par un plat de nuage</w:t>
      </w:r>
      <w:r w:rsidR="00C336F8">
        <w:rPr>
          <w:rFonts w:ascii="Tahoma" w:hAnsi="Tahoma" w:cs="Tahoma"/>
          <w:bCs/>
        </w:rPr>
        <w:t xml:space="preserve"> sur 1.79</w:t>
      </w:r>
      <w:r w:rsidR="004E5DFE">
        <w:rPr>
          <w:rFonts w:ascii="Tahoma" w:hAnsi="Tahoma" w:cs="Tahoma"/>
          <w:bCs/>
        </w:rPr>
        <w:t xml:space="preserve">. La poursuite de la hausse </w:t>
      </w:r>
      <w:r w:rsidR="00881DDB">
        <w:rPr>
          <w:rFonts w:ascii="Tahoma" w:hAnsi="Tahoma" w:cs="Tahoma"/>
          <w:bCs/>
        </w:rPr>
        <w:t>sera favorisé</w:t>
      </w:r>
      <w:r w:rsidR="004E5DFE">
        <w:rPr>
          <w:rFonts w:ascii="Tahoma" w:hAnsi="Tahoma" w:cs="Tahoma"/>
          <w:bCs/>
        </w:rPr>
        <w:t>e</w:t>
      </w:r>
      <w:r w:rsidR="00881DDB">
        <w:rPr>
          <w:rFonts w:ascii="Tahoma" w:hAnsi="Tahoma" w:cs="Tahoma"/>
          <w:bCs/>
        </w:rPr>
        <w:t xml:space="preserve"> tant que la LS se maintiendra </w:t>
      </w:r>
      <w:r w:rsidR="005240F6">
        <w:rPr>
          <w:rFonts w:ascii="Tahoma" w:hAnsi="Tahoma" w:cs="Tahoma"/>
          <w:bCs/>
        </w:rPr>
        <w:t>au-dessus</w:t>
      </w:r>
      <w:r w:rsidR="00881DDB">
        <w:rPr>
          <w:rFonts w:ascii="Tahoma" w:hAnsi="Tahoma" w:cs="Tahoma"/>
          <w:bCs/>
        </w:rPr>
        <w:t xml:space="preserve"> de la KS dont le point se situera en octobre sur </w:t>
      </w:r>
      <w:r w:rsidR="00643C41">
        <w:rPr>
          <w:rFonts w:ascii="Tahoma" w:hAnsi="Tahoma" w:cs="Tahoma"/>
          <w:bCs/>
        </w:rPr>
        <w:t>1</w:t>
      </w:r>
      <w:r w:rsidR="00881DDB">
        <w:rPr>
          <w:rFonts w:ascii="Tahoma" w:hAnsi="Tahoma" w:cs="Tahoma"/>
          <w:bCs/>
        </w:rPr>
        <w:t>.64.</w:t>
      </w:r>
    </w:p>
    <w:p w:rsidR="00332645" w:rsidRPr="00B52897" w:rsidRDefault="00332645" w:rsidP="001B1B61">
      <w:pPr>
        <w:jc w:val="both"/>
        <w:rPr>
          <w:rFonts w:ascii="Tahoma" w:hAnsi="Tahoma" w:cs="Tahoma"/>
          <w:bCs/>
        </w:rPr>
      </w:pPr>
    </w:p>
    <w:p w:rsidR="005021FC" w:rsidRDefault="00134724" w:rsidP="00984DC8">
      <w:pPr>
        <w:jc w:val="both"/>
        <w:rPr>
          <w:rFonts w:ascii="Tahoma" w:hAnsi="Tahoma" w:cs="Tahoma"/>
          <w:bCs/>
        </w:rPr>
      </w:pPr>
      <w:r w:rsidRPr="00F950A8">
        <w:rPr>
          <w:rFonts w:ascii="Arial" w:hAnsi="Arial" w:cs="Arial"/>
          <w:b/>
          <w:bCs/>
        </w:rPr>
        <w:t xml:space="preserve">W : </w:t>
      </w:r>
      <w:r w:rsidR="00C336F8">
        <w:rPr>
          <w:rFonts w:ascii="Tahoma" w:hAnsi="Tahoma" w:cs="Tahoma"/>
          <w:bCs/>
        </w:rPr>
        <w:t>Le plat de nuage passé de 1.72 a servi de résistance</w:t>
      </w:r>
      <w:r w:rsidR="00F12F29">
        <w:rPr>
          <w:rFonts w:ascii="Tahoma" w:hAnsi="Tahoma" w:cs="Tahoma"/>
          <w:bCs/>
        </w:rPr>
        <w:t xml:space="preserve"> de moyen terme. La correction du marché est pour le moment trop limitée pour remet en question l’environnement qui avantage la hausse. Un dépassement et un maintien du taux </w:t>
      </w:r>
      <w:r w:rsidR="005240F6">
        <w:rPr>
          <w:rFonts w:ascii="Tahoma" w:hAnsi="Tahoma" w:cs="Tahoma"/>
          <w:bCs/>
        </w:rPr>
        <w:t>au-dessus</w:t>
      </w:r>
      <w:r w:rsidR="009A0270">
        <w:rPr>
          <w:rFonts w:ascii="Tahoma" w:hAnsi="Tahoma" w:cs="Tahoma"/>
          <w:bCs/>
        </w:rPr>
        <w:t xml:space="preserve"> de 1.72 seront</w:t>
      </w:r>
      <w:r w:rsidR="00F12F29">
        <w:rPr>
          <w:rFonts w:ascii="Tahoma" w:hAnsi="Tahoma" w:cs="Tahoma"/>
          <w:bCs/>
        </w:rPr>
        <w:t xml:space="preserve"> </w:t>
      </w:r>
      <w:r w:rsidR="005240F6">
        <w:rPr>
          <w:rFonts w:ascii="Tahoma" w:hAnsi="Tahoma" w:cs="Tahoma"/>
          <w:bCs/>
        </w:rPr>
        <w:t>nécessaire</w:t>
      </w:r>
      <w:r w:rsidR="009A0270">
        <w:rPr>
          <w:rFonts w:ascii="Tahoma" w:hAnsi="Tahoma" w:cs="Tahoma"/>
          <w:bCs/>
        </w:rPr>
        <w:t>s</w:t>
      </w:r>
      <w:r w:rsidR="00F12F29">
        <w:rPr>
          <w:rFonts w:ascii="Tahoma" w:hAnsi="Tahoma" w:cs="Tahoma"/>
          <w:bCs/>
        </w:rPr>
        <w:t xml:space="preserve"> pour envisager un test de la résistance de long terme de 1.79.</w:t>
      </w:r>
    </w:p>
    <w:p w:rsidR="00592CE7" w:rsidRPr="00E6336C" w:rsidRDefault="00592CE7" w:rsidP="00134724">
      <w:pPr>
        <w:jc w:val="both"/>
        <w:rPr>
          <w:rFonts w:ascii="Tahoma" w:hAnsi="Tahoma" w:cs="Tahoma"/>
          <w:bCs/>
        </w:rPr>
      </w:pPr>
    </w:p>
    <w:p w:rsidR="00496A2B" w:rsidRPr="00FC04E2" w:rsidRDefault="00591EF8" w:rsidP="00984DC8">
      <w:pPr>
        <w:jc w:val="both"/>
        <w:rPr>
          <w:rFonts w:ascii="Tahoma" w:hAnsi="Tahoma" w:cs="Tahoma"/>
          <w:bCs/>
        </w:rPr>
      </w:pPr>
      <w:r>
        <w:rPr>
          <w:rFonts w:ascii="Arial" w:hAnsi="Arial" w:cs="Arial"/>
          <w:b/>
          <w:bCs/>
        </w:rPr>
        <w:t xml:space="preserve">D : </w:t>
      </w:r>
      <w:r w:rsidR="00830BBA" w:rsidRPr="00830BBA">
        <w:rPr>
          <w:rFonts w:ascii="Tahoma" w:hAnsi="Tahoma" w:cs="Tahoma"/>
          <w:bCs/>
        </w:rPr>
        <w:t>La direct</w:t>
      </w:r>
      <w:r w:rsidR="00830BBA">
        <w:rPr>
          <w:rFonts w:ascii="Tahoma" w:hAnsi="Tahoma" w:cs="Tahoma"/>
          <w:bCs/>
        </w:rPr>
        <w:t>io</w:t>
      </w:r>
      <w:r w:rsidR="00830BBA" w:rsidRPr="00830BBA">
        <w:rPr>
          <w:rFonts w:ascii="Tahoma" w:hAnsi="Tahoma" w:cs="Tahoma"/>
          <w:bCs/>
        </w:rPr>
        <w:t>n des courbes Ichimoku avantage la poursuite de la hausse.</w:t>
      </w:r>
      <w:r w:rsidR="00830BBA">
        <w:rPr>
          <w:rFonts w:ascii="Tahoma" w:hAnsi="Tahoma" w:cs="Tahoma"/>
          <w:bCs/>
        </w:rPr>
        <w:t xml:space="preserve"> Le 10 ans évolue à la hausse autour de sa TS et la KS sert de support lors des phases de corrections. </w:t>
      </w:r>
      <w:r w:rsidR="00131788">
        <w:rPr>
          <w:rFonts w:ascii="Tahoma" w:hAnsi="Tahoma" w:cs="Tahoma"/>
          <w:bCs/>
        </w:rPr>
        <w:t xml:space="preserve">Sous 1.75, la KS </w:t>
      </w:r>
      <w:r w:rsidR="000045D0">
        <w:rPr>
          <w:rFonts w:ascii="Tahoma" w:hAnsi="Tahoma" w:cs="Tahoma"/>
          <w:bCs/>
        </w:rPr>
        <w:t xml:space="preserve">progressera progressivement de 1.60 à 1.63 sur la semaine. La cassure de cette zone </w:t>
      </w:r>
      <w:r w:rsidR="00BB5E68">
        <w:rPr>
          <w:rFonts w:ascii="Tahoma" w:hAnsi="Tahoma" w:cs="Tahoma"/>
          <w:bCs/>
        </w:rPr>
        <w:t>résultera de l’affaiblissement de la tendance haussier et favorisera une correction du marché en direction du support de 1.40.</w:t>
      </w:r>
      <w:r w:rsidR="000045D0">
        <w:rPr>
          <w:rFonts w:ascii="Tahoma" w:hAnsi="Tahoma" w:cs="Tahoma"/>
          <w:bCs/>
        </w:rPr>
        <w:t xml:space="preserve"> </w:t>
      </w:r>
    </w:p>
    <w:p w:rsidR="009435E0" w:rsidRDefault="009435E0" w:rsidP="005530C2">
      <w:pPr>
        <w:jc w:val="both"/>
        <w:rPr>
          <w:rFonts w:ascii="Arial" w:hAnsi="Arial" w:cs="Arial"/>
          <w:color w:val="FF0000"/>
        </w:rPr>
      </w:pPr>
    </w:p>
    <w:p w:rsidR="00E6550D" w:rsidRPr="00C955D5" w:rsidRDefault="00E6550D" w:rsidP="005530C2">
      <w:pPr>
        <w:jc w:val="both"/>
        <w:rPr>
          <w:rFonts w:ascii="Arial" w:hAnsi="Arial" w:cs="Arial"/>
          <w:color w:val="FF0000"/>
        </w:rPr>
      </w:pPr>
    </w:p>
    <w:p w:rsidR="00F8001F" w:rsidRPr="00984DC8" w:rsidRDefault="005530C2" w:rsidP="00512B03">
      <w:pPr>
        <w:jc w:val="both"/>
        <w:rPr>
          <w:rFonts w:ascii="Arial" w:hAnsi="Arial" w:cs="Arial"/>
          <w:b/>
          <w:color w:val="FF0000"/>
        </w:rPr>
      </w:pPr>
      <w:r w:rsidRPr="00BF7AED">
        <w:rPr>
          <w:rFonts w:ascii="Arial" w:hAnsi="Arial" w:cs="Arial"/>
          <w:b/>
          <w:color w:val="00B050"/>
          <w:u w:val="single"/>
        </w:rPr>
        <w:t>HEBDOMADAIRE</w:t>
      </w:r>
      <w:r w:rsidRPr="00BF7AED">
        <w:rPr>
          <w:rFonts w:ascii="Arial" w:hAnsi="Arial" w:cs="Arial"/>
          <w:b/>
          <w:color w:val="00B050"/>
        </w:rPr>
        <w:t xml:space="preserve"> : </w:t>
      </w:r>
      <w:r w:rsidR="00903B73">
        <w:rPr>
          <w:rFonts w:ascii="Arial" w:hAnsi="Arial" w:cs="Arial"/>
          <w:b/>
          <w:color w:val="00B050"/>
        </w:rPr>
        <w:t xml:space="preserve">Un retour et un maintien du marché </w:t>
      </w:r>
      <w:r w:rsidR="005240F6">
        <w:rPr>
          <w:rFonts w:ascii="Arial" w:hAnsi="Arial" w:cs="Arial"/>
          <w:b/>
          <w:color w:val="00B050"/>
        </w:rPr>
        <w:t>au-dessus</w:t>
      </w:r>
      <w:r w:rsidR="00903B73">
        <w:rPr>
          <w:rFonts w:ascii="Arial" w:hAnsi="Arial" w:cs="Arial"/>
          <w:b/>
          <w:color w:val="00B050"/>
        </w:rPr>
        <w:t xml:space="preserve"> de 1.72 seront </w:t>
      </w:r>
      <w:r w:rsidR="005240F6">
        <w:rPr>
          <w:rFonts w:ascii="Arial" w:hAnsi="Arial" w:cs="Arial"/>
          <w:b/>
          <w:color w:val="00B050"/>
        </w:rPr>
        <w:t>nécessaires</w:t>
      </w:r>
      <w:r w:rsidR="00903B73">
        <w:rPr>
          <w:rFonts w:ascii="Arial" w:hAnsi="Arial" w:cs="Arial"/>
          <w:b/>
          <w:color w:val="00B050"/>
        </w:rPr>
        <w:t xml:space="preserve"> pour envisager une reprise de la hausse. Sans ce dépassement une correction du 10 ans UK devra se maintenir </w:t>
      </w:r>
      <w:r w:rsidR="005240F6">
        <w:rPr>
          <w:rFonts w:ascii="Arial" w:hAnsi="Arial" w:cs="Arial"/>
          <w:b/>
          <w:color w:val="00B050"/>
        </w:rPr>
        <w:t>au-dessus</w:t>
      </w:r>
      <w:r w:rsidR="00903B73">
        <w:rPr>
          <w:rFonts w:ascii="Arial" w:hAnsi="Arial" w:cs="Arial"/>
          <w:b/>
          <w:color w:val="00B050"/>
        </w:rPr>
        <w:t xml:space="preserve"> d’une zone comprise entre 1.63 et 1.60.</w:t>
      </w:r>
    </w:p>
    <w:p w:rsidR="00275122" w:rsidRDefault="00275122" w:rsidP="00BE257A">
      <w:pPr>
        <w:jc w:val="both"/>
        <w:rPr>
          <w:rFonts w:ascii="Arial" w:hAnsi="Arial" w:cs="Arial"/>
          <w:b/>
          <w:color w:val="00B0F0"/>
        </w:rPr>
      </w:pPr>
    </w:p>
    <w:p w:rsidR="002A2E2C" w:rsidRDefault="002A2E2C" w:rsidP="00BE257A">
      <w:pPr>
        <w:jc w:val="both"/>
        <w:rPr>
          <w:rFonts w:ascii="Arial" w:hAnsi="Arial" w:cs="Arial"/>
          <w:b/>
          <w:color w:val="00B0F0"/>
        </w:rPr>
      </w:pPr>
    </w:p>
    <w:p w:rsidR="00A079AF" w:rsidRDefault="00A079AF" w:rsidP="00BE257A">
      <w:pPr>
        <w:jc w:val="both"/>
        <w:rPr>
          <w:rFonts w:ascii="Arial" w:hAnsi="Arial" w:cs="Arial"/>
          <w:b/>
          <w:color w:val="00B0F0"/>
        </w:rPr>
      </w:pPr>
    </w:p>
    <w:p w:rsidR="00A079AF" w:rsidRDefault="00A079AF" w:rsidP="00BE257A">
      <w:pPr>
        <w:jc w:val="both"/>
        <w:rPr>
          <w:rFonts w:ascii="Arial" w:hAnsi="Arial" w:cs="Arial"/>
          <w:b/>
          <w:color w:val="00B0F0"/>
        </w:rPr>
      </w:pPr>
    </w:p>
    <w:p w:rsidR="00F72829" w:rsidRPr="00A079AF" w:rsidRDefault="00F72829" w:rsidP="00BE257A">
      <w:pPr>
        <w:jc w:val="both"/>
        <w:rPr>
          <w:rFonts w:ascii="Arial" w:hAnsi="Arial" w:cs="Arial"/>
          <w:b/>
          <w:bCs/>
          <w:sz w:val="36"/>
          <w:szCs w:val="36"/>
          <w:u w:val="single"/>
        </w:rPr>
      </w:pPr>
      <w:r w:rsidRPr="00A31477">
        <w:rPr>
          <w:rFonts w:ascii="Arial" w:hAnsi="Arial" w:cs="Arial"/>
          <w:b/>
          <w:bCs/>
          <w:color w:val="FF0000"/>
          <w:sz w:val="28"/>
          <w:szCs w:val="28"/>
        </w:rPr>
        <w:lastRenderedPageBreak/>
        <w:t xml:space="preserve">                         </w:t>
      </w:r>
      <w:r w:rsidR="006D7DCD" w:rsidRPr="00A31477">
        <w:rPr>
          <w:rFonts w:ascii="Arial" w:hAnsi="Arial" w:cs="Arial"/>
          <w:b/>
          <w:bCs/>
          <w:color w:val="FF0000"/>
          <w:sz w:val="28"/>
          <w:szCs w:val="28"/>
        </w:rPr>
        <w:t xml:space="preserve">         </w:t>
      </w:r>
      <w:r w:rsidR="00730480">
        <w:rPr>
          <w:rFonts w:ascii="Arial" w:hAnsi="Arial" w:cs="Arial"/>
          <w:bCs/>
          <w:color w:val="FF0000"/>
          <w:sz w:val="28"/>
          <w:szCs w:val="28"/>
        </w:rPr>
        <w:t xml:space="preserve">            </w:t>
      </w:r>
      <w:r w:rsidRPr="00E6550D">
        <w:rPr>
          <w:rFonts w:ascii="Arial" w:hAnsi="Arial" w:cs="Arial"/>
          <w:b/>
          <w:bCs/>
          <w:sz w:val="36"/>
          <w:szCs w:val="36"/>
          <w:u w:val="single"/>
        </w:rPr>
        <w:t xml:space="preserve">10 ans </w:t>
      </w:r>
      <w:r w:rsidR="00A2391D" w:rsidRPr="00E6550D">
        <w:rPr>
          <w:rFonts w:ascii="Arial" w:hAnsi="Arial" w:cs="Arial"/>
          <w:b/>
          <w:bCs/>
          <w:sz w:val="36"/>
          <w:szCs w:val="36"/>
          <w:u w:val="single"/>
        </w:rPr>
        <w:t>JP</w:t>
      </w:r>
      <w:r w:rsidRPr="00E6550D">
        <w:rPr>
          <w:rFonts w:ascii="Arial" w:hAnsi="Arial" w:cs="Arial"/>
          <w:b/>
          <w:bCs/>
          <w:sz w:val="36"/>
          <w:szCs w:val="36"/>
          <w:u w:val="single"/>
        </w:rPr>
        <w:t xml:space="preserve"> </w:t>
      </w:r>
      <w:r w:rsidRPr="00E6550D">
        <w:rPr>
          <w:rFonts w:ascii="Arial" w:hAnsi="Arial" w:cs="Arial"/>
          <w:b/>
          <w:i/>
        </w:rPr>
        <w:t xml:space="preserve">                             </w:t>
      </w:r>
    </w:p>
    <w:p w:rsidR="008F1539" w:rsidRPr="00E6550D" w:rsidRDefault="008F1539" w:rsidP="008F1539">
      <w:pPr>
        <w:jc w:val="both"/>
        <w:rPr>
          <w:rFonts w:ascii="Arial" w:hAnsi="Arial" w:cs="Arial"/>
          <w:b/>
          <w:bCs/>
          <w:sz w:val="28"/>
          <w:szCs w:val="28"/>
          <w:u w:val="single"/>
        </w:rPr>
      </w:pPr>
      <w:r w:rsidRPr="00E6550D">
        <w:rPr>
          <w:rFonts w:ascii="Arial" w:hAnsi="Arial" w:cs="Arial"/>
          <w:b/>
          <w:bCs/>
          <w:sz w:val="28"/>
          <w:szCs w:val="28"/>
          <w:u w:val="single"/>
        </w:rPr>
        <w:t>Monthly</w:t>
      </w:r>
    </w:p>
    <w:p w:rsidR="00F72829" w:rsidRPr="00E6550D" w:rsidRDefault="009F001A" w:rsidP="00B65AF1">
      <w:pPr>
        <w:ind w:left="-283"/>
        <w:jc w:val="both"/>
        <w:rPr>
          <w:rFonts w:ascii="Arial" w:hAnsi="Arial" w:cs="Arial"/>
          <w:b/>
          <w:bCs/>
          <w:color w:val="FF0000"/>
          <w:sz w:val="28"/>
          <w:szCs w:val="28"/>
          <w:u w:val="single"/>
        </w:rPr>
      </w:pPr>
      <w:r w:rsidRPr="009F001A">
        <w:rPr>
          <w:rFonts w:ascii="Arial" w:hAnsi="Arial" w:cs="Arial"/>
          <w:b/>
          <w:bCs/>
          <w:noProof/>
          <w:color w:val="FF0000"/>
          <w:sz w:val="28"/>
          <w:szCs w:val="28"/>
          <w:u w:val="single"/>
        </w:rPr>
        <w:drawing>
          <wp:inline distT="0" distB="0" distL="0" distR="0">
            <wp:extent cx="6645330" cy="4328160"/>
            <wp:effectExtent l="0" t="0" r="3175" b="0"/>
            <wp:docPr id="11" name="Image 11" descr="C:\Users\jlattal\AppData\Local\Temp\Bloomberg\temp\bfmA84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lattal\AppData\Local\Temp\Bloomberg\temp\bfmA84F.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515" cy="4328932"/>
                    </a:xfrm>
                    <a:prstGeom prst="rect">
                      <a:avLst/>
                    </a:prstGeom>
                    <a:noFill/>
                    <a:ln>
                      <a:noFill/>
                    </a:ln>
                  </pic:spPr>
                </pic:pic>
              </a:graphicData>
            </a:graphic>
          </wp:inline>
        </w:drawing>
      </w:r>
    </w:p>
    <w:p w:rsidR="00F72829" w:rsidRPr="006F0A91" w:rsidRDefault="00F72829" w:rsidP="00F72829">
      <w:pPr>
        <w:jc w:val="both"/>
        <w:rPr>
          <w:rFonts w:ascii="Arial" w:hAnsi="Arial" w:cs="Arial"/>
          <w:b/>
          <w:bCs/>
          <w:sz w:val="28"/>
          <w:szCs w:val="28"/>
          <w:u w:val="single"/>
        </w:rPr>
      </w:pPr>
      <w:r w:rsidRPr="006F0A91">
        <w:rPr>
          <w:rFonts w:ascii="Arial" w:hAnsi="Arial" w:cs="Arial"/>
          <w:b/>
          <w:bCs/>
          <w:sz w:val="28"/>
          <w:szCs w:val="28"/>
          <w:u w:val="single"/>
        </w:rPr>
        <w:t>Weekly</w:t>
      </w:r>
    </w:p>
    <w:p w:rsidR="008F1539" w:rsidRPr="006F0A91" w:rsidRDefault="009F001A" w:rsidP="00B65AF1">
      <w:pPr>
        <w:autoSpaceDE w:val="0"/>
        <w:autoSpaceDN w:val="0"/>
        <w:adjustRightInd w:val="0"/>
        <w:ind w:left="-283"/>
        <w:jc w:val="both"/>
        <w:rPr>
          <w:rFonts w:ascii="Arial" w:hAnsi="Arial" w:cs="Arial"/>
        </w:rPr>
      </w:pPr>
      <w:r w:rsidRPr="009F001A">
        <w:rPr>
          <w:rFonts w:ascii="Arial" w:hAnsi="Arial" w:cs="Arial"/>
          <w:noProof/>
        </w:rPr>
        <w:drawing>
          <wp:inline distT="0" distB="0" distL="0" distR="0">
            <wp:extent cx="6645330" cy="4404360"/>
            <wp:effectExtent l="0" t="0" r="3175" b="0"/>
            <wp:docPr id="12" name="Image 12" descr="C:\Users\jlattal\AppData\Local\Temp\Bloomberg\temp\bfmFFB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lattal\AppData\Local\Temp\Bloomberg\temp\bfmFFB8.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570" cy="4405182"/>
                    </a:xfrm>
                    <a:prstGeom prst="rect">
                      <a:avLst/>
                    </a:prstGeom>
                    <a:noFill/>
                    <a:ln>
                      <a:noFill/>
                    </a:ln>
                  </pic:spPr>
                </pic:pic>
              </a:graphicData>
            </a:graphic>
          </wp:inline>
        </w:drawing>
      </w:r>
    </w:p>
    <w:p w:rsidR="00A404A8" w:rsidRPr="006F0A91" w:rsidRDefault="00A404A8" w:rsidP="00B65AF1">
      <w:pPr>
        <w:autoSpaceDE w:val="0"/>
        <w:autoSpaceDN w:val="0"/>
        <w:adjustRightInd w:val="0"/>
        <w:ind w:left="-283"/>
        <w:jc w:val="both"/>
        <w:rPr>
          <w:rFonts w:ascii="Arial" w:hAnsi="Arial" w:cs="Arial"/>
        </w:rPr>
      </w:pPr>
    </w:p>
    <w:p w:rsidR="007F215B" w:rsidRPr="006F0A91" w:rsidRDefault="00AB09C6" w:rsidP="005428F6">
      <w:pPr>
        <w:autoSpaceDE w:val="0"/>
        <w:autoSpaceDN w:val="0"/>
        <w:adjustRightInd w:val="0"/>
        <w:ind w:left="-850"/>
        <w:jc w:val="both"/>
        <w:rPr>
          <w:rFonts w:ascii="Arial" w:hAnsi="Arial" w:cs="Arial"/>
          <w:b/>
          <w:bCs/>
          <w:sz w:val="28"/>
          <w:szCs w:val="28"/>
          <w:u w:val="single"/>
        </w:rPr>
      </w:pPr>
      <w:r w:rsidRPr="006F0A91">
        <w:rPr>
          <w:rFonts w:ascii="Arial" w:hAnsi="Arial" w:cs="Arial"/>
          <w:b/>
          <w:bCs/>
          <w:sz w:val="28"/>
          <w:szCs w:val="28"/>
        </w:rPr>
        <w:t xml:space="preserve">           </w:t>
      </w:r>
      <w:r w:rsidR="008F1539" w:rsidRPr="006F0A91">
        <w:rPr>
          <w:rFonts w:ascii="Arial" w:hAnsi="Arial" w:cs="Arial"/>
          <w:b/>
          <w:bCs/>
          <w:sz w:val="28"/>
          <w:szCs w:val="28"/>
          <w:u w:val="single"/>
        </w:rPr>
        <w:t>Daily</w:t>
      </w:r>
    </w:p>
    <w:p w:rsidR="00CA23A7" w:rsidRPr="006F0A91" w:rsidRDefault="009F001A" w:rsidP="0085141A">
      <w:pPr>
        <w:autoSpaceDE w:val="0"/>
        <w:autoSpaceDN w:val="0"/>
        <w:adjustRightInd w:val="0"/>
        <w:ind w:left="-283"/>
        <w:jc w:val="both"/>
        <w:rPr>
          <w:rFonts w:ascii="Arial" w:hAnsi="Arial" w:cs="Arial"/>
        </w:rPr>
      </w:pPr>
      <w:r w:rsidRPr="009F001A">
        <w:rPr>
          <w:rFonts w:ascii="Arial" w:hAnsi="Arial" w:cs="Arial"/>
          <w:noProof/>
        </w:rPr>
        <w:drawing>
          <wp:inline distT="0" distB="0" distL="0" distR="0">
            <wp:extent cx="6645275" cy="3893820"/>
            <wp:effectExtent l="0" t="0" r="3175" b="0"/>
            <wp:docPr id="13" name="Image 13" descr="C:\Users\jlattal\AppData\Local\Temp\Bloomberg\temp\bfm51C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lattal\AppData\Local\Temp\Bloomberg\temp\bfm51C1.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354" cy="3894452"/>
                    </a:xfrm>
                    <a:prstGeom prst="rect">
                      <a:avLst/>
                    </a:prstGeom>
                    <a:noFill/>
                    <a:ln>
                      <a:noFill/>
                    </a:ln>
                  </pic:spPr>
                </pic:pic>
              </a:graphicData>
            </a:graphic>
          </wp:inline>
        </w:drawing>
      </w:r>
    </w:p>
    <w:p w:rsidR="00275122" w:rsidRPr="006F0A91" w:rsidRDefault="00275122" w:rsidP="0085141A">
      <w:pPr>
        <w:autoSpaceDE w:val="0"/>
        <w:autoSpaceDN w:val="0"/>
        <w:adjustRightInd w:val="0"/>
        <w:ind w:left="-283"/>
        <w:jc w:val="both"/>
        <w:rPr>
          <w:rFonts w:ascii="Arial" w:hAnsi="Arial" w:cs="Arial"/>
        </w:rPr>
      </w:pPr>
    </w:p>
    <w:p w:rsidR="00F06E5A" w:rsidRDefault="0034170D" w:rsidP="00984DC8">
      <w:pPr>
        <w:jc w:val="both"/>
        <w:rPr>
          <w:rFonts w:ascii="Tahoma" w:hAnsi="Tahoma" w:cs="Tahoma"/>
          <w:bCs/>
        </w:rPr>
      </w:pPr>
      <w:r w:rsidRPr="00D724BF">
        <w:rPr>
          <w:rFonts w:ascii="Arial" w:hAnsi="Arial" w:cs="Arial"/>
          <w:b/>
          <w:bCs/>
        </w:rPr>
        <w:t>M :</w:t>
      </w:r>
      <w:r w:rsidRPr="00D724BF">
        <w:rPr>
          <w:rFonts w:ascii="Tahoma" w:hAnsi="Tahoma" w:cs="Tahoma"/>
          <w:bCs/>
        </w:rPr>
        <w:t xml:space="preserve"> </w:t>
      </w:r>
      <w:r w:rsidR="00412CB3" w:rsidRPr="00984DC8">
        <w:rPr>
          <w:rFonts w:ascii="Tahoma" w:hAnsi="Tahoma" w:cs="Tahoma"/>
          <w:bCs/>
        </w:rPr>
        <w:t xml:space="preserve">Le </w:t>
      </w:r>
      <w:r w:rsidR="00984DC8" w:rsidRPr="00984DC8">
        <w:rPr>
          <w:rFonts w:ascii="Tahoma" w:hAnsi="Tahoma" w:cs="Tahoma"/>
          <w:bCs/>
        </w:rPr>
        <w:t>taux a pénétré son nuage et poursuit son mouvement de hausse.</w:t>
      </w:r>
      <w:r w:rsidR="00984DC8">
        <w:rPr>
          <w:rFonts w:ascii="Tahoma" w:hAnsi="Tahoma" w:cs="Tahoma"/>
          <w:bCs/>
        </w:rPr>
        <w:t xml:space="preserve"> </w:t>
      </w:r>
      <w:r w:rsidR="00EA525C">
        <w:rPr>
          <w:rFonts w:ascii="Tahoma" w:hAnsi="Tahoma" w:cs="Tahoma"/>
          <w:bCs/>
        </w:rPr>
        <w:t>Le plat de KS de la LS dessinera une résistance pour le mois d’octobre sur 0.147.</w:t>
      </w:r>
    </w:p>
    <w:p w:rsidR="00984DC8" w:rsidRDefault="00355BDF" w:rsidP="00984DC8">
      <w:pPr>
        <w:jc w:val="both"/>
        <w:rPr>
          <w:rFonts w:ascii="Tahoma" w:hAnsi="Tahoma" w:cs="Tahoma"/>
          <w:bCs/>
        </w:rPr>
      </w:pPr>
      <w:r>
        <w:rPr>
          <w:rFonts w:ascii="Tahoma" w:hAnsi="Tahoma" w:cs="Tahoma"/>
          <w:bCs/>
        </w:rPr>
        <w:t>L</w:t>
      </w:r>
      <w:r w:rsidR="00984DC8">
        <w:rPr>
          <w:rFonts w:ascii="Tahoma" w:hAnsi="Tahoma" w:cs="Tahoma"/>
          <w:bCs/>
        </w:rPr>
        <w:t xml:space="preserve">a TS </w:t>
      </w:r>
      <w:r>
        <w:rPr>
          <w:rFonts w:ascii="Tahoma" w:hAnsi="Tahoma" w:cs="Tahoma"/>
          <w:bCs/>
        </w:rPr>
        <w:t>a progressé sur le niveau de 0.09. Elle servira</w:t>
      </w:r>
      <w:r w:rsidR="00984DC8">
        <w:rPr>
          <w:rFonts w:ascii="Tahoma" w:hAnsi="Tahoma" w:cs="Tahoma"/>
          <w:bCs/>
        </w:rPr>
        <w:t xml:space="preserve"> de support.</w:t>
      </w:r>
    </w:p>
    <w:p w:rsidR="00984DC8" w:rsidRPr="00984DC8" w:rsidRDefault="00984DC8" w:rsidP="00984DC8">
      <w:pPr>
        <w:jc w:val="both"/>
        <w:rPr>
          <w:rFonts w:ascii="Tahoma" w:hAnsi="Tahoma" w:cs="Tahoma"/>
          <w:bCs/>
        </w:rPr>
      </w:pPr>
      <w:r>
        <w:rPr>
          <w:rFonts w:ascii="Tahoma" w:hAnsi="Tahoma" w:cs="Tahoma"/>
          <w:bCs/>
        </w:rPr>
        <w:t xml:space="preserve">Le taux évolue sur ses niveaux d’équilibre compris pour le mois entre 0.06 et 0.35. </w:t>
      </w:r>
      <w:r w:rsidR="00CD337D">
        <w:rPr>
          <w:rFonts w:ascii="Tahoma" w:hAnsi="Tahoma" w:cs="Tahoma"/>
          <w:bCs/>
        </w:rPr>
        <w:t>Ces points forment respectivement un support et une résistance pour le 10 ans JP sur un horizon de long terme.</w:t>
      </w:r>
    </w:p>
    <w:p w:rsidR="0034170D" w:rsidRPr="00984DC8" w:rsidRDefault="0034170D" w:rsidP="0034170D">
      <w:pPr>
        <w:jc w:val="both"/>
        <w:rPr>
          <w:rFonts w:ascii="Tahoma" w:hAnsi="Tahoma" w:cs="Tahoma"/>
          <w:bCs/>
          <w:color w:val="FF0000"/>
        </w:rPr>
      </w:pPr>
      <w:r w:rsidRPr="00984DC8">
        <w:rPr>
          <w:rFonts w:ascii="Tahoma" w:hAnsi="Tahoma" w:cs="Tahoma"/>
          <w:bCs/>
          <w:color w:val="FF0000"/>
        </w:rPr>
        <w:t xml:space="preserve">  </w:t>
      </w:r>
    </w:p>
    <w:p w:rsidR="00E977CA" w:rsidRPr="00252295" w:rsidRDefault="0034170D" w:rsidP="00512B03">
      <w:pPr>
        <w:jc w:val="both"/>
        <w:rPr>
          <w:rFonts w:ascii="Tahoma" w:hAnsi="Tahoma" w:cs="Tahoma"/>
          <w:bCs/>
        </w:rPr>
      </w:pPr>
      <w:r w:rsidRPr="00D724BF">
        <w:rPr>
          <w:rFonts w:ascii="Arial" w:hAnsi="Arial" w:cs="Arial"/>
          <w:b/>
          <w:bCs/>
        </w:rPr>
        <w:t xml:space="preserve">W : </w:t>
      </w:r>
      <w:r w:rsidR="008436DF" w:rsidRPr="008436DF">
        <w:rPr>
          <w:rFonts w:ascii="Tahoma" w:hAnsi="Tahoma" w:cs="Tahoma"/>
          <w:bCs/>
        </w:rPr>
        <w:t xml:space="preserve">Le point haut de </w:t>
      </w:r>
      <w:r w:rsidR="0067627F">
        <w:rPr>
          <w:rFonts w:ascii="Tahoma" w:hAnsi="Tahoma" w:cs="Tahoma"/>
          <w:bCs/>
        </w:rPr>
        <w:t>0.165 a été touché deux semaines de suite sans être</w:t>
      </w:r>
      <w:r w:rsidR="008436DF" w:rsidRPr="008436DF">
        <w:rPr>
          <w:rFonts w:ascii="Tahoma" w:hAnsi="Tahoma" w:cs="Tahoma"/>
          <w:bCs/>
        </w:rPr>
        <w:t xml:space="preserve"> dépassé.</w:t>
      </w:r>
      <w:r w:rsidR="008436DF">
        <w:rPr>
          <w:rFonts w:ascii="Tahoma" w:hAnsi="Tahoma" w:cs="Tahoma"/>
          <w:bCs/>
        </w:rPr>
        <w:t xml:space="preserve"> L’action du marché a dessiné une résistance mineure sur </w:t>
      </w:r>
      <w:r w:rsidR="0067627F">
        <w:rPr>
          <w:rFonts w:ascii="Tahoma" w:hAnsi="Tahoma" w:cs="Tahoma"/>
          <w:bCs/>
        </w:rPr>
        <w:t>c</w:t>
      </w:r>
      <w:r w:rsidR="008436DF">
        <w:rPr>
          <w:rFonts w:ascii="Tahoma" w:hAnsi="Tahoma" w:cs="Tahoma"/>
          <w:bCs/>
        </w:rPr>
        <w:t xml:space="preserve">e </w:t>
      </w:r>
      <w:r w:rsidR="0067627F">
        <w:rPr>
          <w:rFonts w:ascii="Tahoma" w:hAnsi="Tahoma" w:cs="Tahoma"/>
          <w:bCs/>
        </w:rPr>
        <w:t>haut</w:t>
      </w:r>
      <w:r w:rsidR="008436DF">
        <w:rPr>
          <w:rFonts w:ascii="Tahoma" w:hAnsi="Tahoma" w:cs="Tahoma"/>
          <w:bCs/>
        </w:rPr>
        <w:t>. Un maintien prolongé du marché sous ce point incitera les haussiers taux à réaliser une partie de leurs gains</w:t>
      </w:r>
      <w:r w:rsidR="008F066B">
        <w:rPr>
          <w:rFonts w:ascii="Tahoma" w:hAnsi="Tahoma" w:cs="Tahoma"/>
          <w:bCs/>
        </w:rPr>
        <w:t xml:space="preserve">. Ces prises de profit </w:t>
      </w:r>
      <w:r w:rsidR="00EF5787">
        <w:rPr>
          <w:rFonts w:ascii="Tahoma" w:hAnsi="Tahoma" w:cs="Tahoma"/>
          <w:bCs/>
        </w:rPr>
        <w:t xml:space="preserve">trouveront un premier support sur le petit plat de TS de 0.125. En rupture le taux s’orientera sur le support suivant matérialisé par un plat de KS sur 0.09. </w:t>
      </w:r>
      <w:r w:rsidR="008436DF">
        <w:rPr>
          <w:rFonts w:ascii="Tahoma" w:hAnsi="Tahoma" w:cs="Tahoma"/>
          <w:bCs/>
        </w:rPr>
        <w:t xml:space="preserve"> </w:t>
      </w:r>
    </w:p>
    <w:p w:rsidR="00726EF5" w:rsidRPr="00252295" w:rsidRDefault="00726EF5" w:rsidP="0034170D">
      <w:pPr>
        <w:jc w:val="both"/>
        <w:rPr>
          <w:rFonts w:ascii="Tahoma" w:hAnsi="Tahoma" w:cs="Tahoma"/>
          <w:bCs/>
        </w:rPr>
      </w:pPr>
    </w:p>
    <w:p w:rsidR="00145813" w:rsidRPr="00D724BF" w:rsidRDefault="0034170D" w:rsidP="00512B03">
      <w:pPr>
        <w:jc w:val="both"/>
        <w:rPr>
          <w:rFonts w:ascii="Tahoma" w:hAnsi="Tahoma" w:cs="Tahoma"/>
          <w:bCs/>
        </w:rPr>
      </w:pPr>
      <w:r w:rsidRPr="00D724BF">
        <w:rPr>
          <w:rFonts w:ascii="Arial" w:hAnsi="Arial" w:cs="Arial"/>
          <w:b/>
          <w:bCs/>
        </w:rPr>
        <w:t xml:space="preserve">D : </w:t>
      </w:r>
      <w:r w:rsidR="00653DBA" w:rsidRPr="00653DBA">
        <w:rPr>
          <w:rFonts w:ascii="Tahoma" w:hAnsi="Tahoma" w:cs="Tahoma"/>
          <w:bCs/>
        </w:rPr>
        <w:t>Le contexte est haussier sur le court terme où la dynamique de hausse ralentie.</w:t>
      </w:r>
      <w:r w:rsidR="00653DBA">
        <w:rPr>
          <w:rFonts w:ascii="Tahoma" w:hAnsi="Tahoma" w:cs="Tahoma"/>
          <w:bCs/>
        </w:rPr>
        <w:t xml:space="preserve"> Le mouvement de hausse qui a débuté en juillet dernier a toujours utilisé la KS en support. </w:t>
      </w:r>
      <w:r w:rsidR="00EC7CAE">
        <w:rPr>
          <w:rFonts w:ascii="Tahoma" w:hAnsi="Tahoma" w:cs="Tahoma"/>
          <w:bCs/>
        </w:rPr>
        <w:t>Sans nouveaux hauts au cours de la semaine, la KS restera stable sur 0.13. Des dépassements temporaires sont possibles mais une cassure définitive remettrait en question le biais haussier et militerait pour une baisse sur le support de 0.09.</w:t>
      </w:r>
    </w:p>
    <w:p w:rsidR="0034170D" w:rsidRPr="00BC73E5" w:rsidRDefault="0034170D" w:rsidP="0034170D">
      <w:pPr>
        <w:jc w:val="both"/>
        <w:rPr>
          <w:rFonts w:ascii="Tahoma" w:hAnsi="Tahoma" w:cs="Tahoma"/>
          <w:bCs/>
        </w:rPr>
      </w:pPr>
    </w:p>
    <w:p w:rsidR="0034170D" w:rsidRPr="00726EF5" w:rsidRDefault="0034170D" w:rsidP="0034170D">
      <w:pPr>
        <w:jc w:val="both"/>
        <w:rPr>
          <w:rFonts w:ascii="Arial" w:hAnsi="Arial" w:cs="Arial"/>
          <w:color w:val="FF0000"/>
        </w:rPr>
      </w:pPr>
    </w:p>
    <w:p w:rsidR="004A2834" w:rsidRPr="009347C0" w:rsidRDefault="0034170D" w:rsidP="0034170D">
      <w:pPr>
        <w:jc w:val="both"/>
        <w:rPr>
          <w:rFonts w:ascii="Arial" w:hAnsi="Arial" w:cs="Arial"/>
          <w:b/>
          <w:color w:val="00B050"/>
        </w:rPr>
      </w:pPr>
      <w:r w:rsidRPr="009347C0">
        <w:rPr>
          <w:rFonts w:ascii="Arial" w:hAnsi="Arial" w:cs="Arial"/>
          <w:b/>
          <w:color w:val="00B050"/>
          <w:u w:val="single"/>
        </w:rPr>
        <w:t>HEBDOMADAIRE</w:t>
      </w:r>
      <w:r w:rsidRPr="009347C0">
        <w:rPr>
          <w:rFonts w:ascii="Arial" w:hAnsi="Arial" w:cs="Arial"/>
          <w:b/>
          <w:color w:val="00B050"/>
        </w:rPr>
        <w:t xml:space="preserve"> : </w:t>
      </w:r>
      <w:r w:rsidR="00B25375">
        <w:rPr>
          <w:rFonts w:ascii="Arial" w:hAnsi="Arial" w:cs="Arial"/>
          <w:b/>
          <w:color w:val="00B050"/>
        </w:rPr>
        <w:t xml:space="preserve">Un maintien du taux </w:t>
      </w:r>
      <w:r w:rsidR="001C76D8">
        <w:rPr>
          <w:rFonts w:ascii="Arial" w:hAnsi="Arial" w:cs="Arial"/>
          <w:b/>
          <w:color w:val="00B050"/>
        </w:rPr>
        <w:t>au-dessus</w:t>
      </w:r>
      <w:r w:rsidR="00B25375">
        <w:rPr>
          <w:rFonts w:ascii="Arial" w:hAnsi="Arial" w:cs="Arial"/>
          <w:b/>
          <w:color w:val="00B050"/>
        </w:rPr>
        <w:t xml:space="preserve"> de 0.13 sera </w:t>
      </w:r>
      <w:r w:rsidR="001C76D8">
        <w:rPr>
          <w:rFonts w:ascii="Arial" w:hAnsi="Arial" w:cs="Arial"/>
          <w:b/>
          <w:color w:val="00B050"/>
        </w:rPr>
        <w:t>nécessaire</w:t>
      </w:r>
      <w:r w:rsidR="00B25375">
        <w:rPr>
          <w:rFonts w:ascii="Arial" w:hAnsi="Arial" w:cs="Arial"/>
          <w:b/>
          <w:color w:val="00B050"/>
        </w:rPr>
        <w:t xml:space="preserve"> pour envisager la rupture de la résistance de 0.165. Sous 0.13 baisse limitée à 0.09.</w:t>
      </w:r>
    </w:p>
    <w:p w:rsidR="00DD404E" w:rsidRDefault="00F8001F" w:rsidP="00292AF0">
      <w:pPr>
        <w:jc w:val="both"/>
        <w:rPr>
          <w:rFonts w:ascii="Arial" w:hAnsi="Arial" w:cs="Arial"/>
          <w:b/>
          <w:bCs/>
          <w:sz w:val="36"/>
          <w:szCs w:val="36"/>
        </w:rPr>
      </w:pPr>
      <w:r>
        <w:rPr>
          <w:rFonts w:ascii="Arial" w:hAnsi="Arial" w:cs="Arial"/>
          <w:b/>
          <w:bCs/>
          <w:sz w:val="36"/>
          <w:szCs w:val="36"/>
        </w:rPr>
        <w:t xml:space="preserve">                </w:t>
      </w:r>
    </w:p>
    <w:p w:rsidR="00F8001F" w:rsidRPr="0006091F" w:rsidRDefault="00F8001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F72829" w:rsidRDefault="00F72829"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9F001A">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2EAA"/>
    <w:rsid w:val="00003BB4"/>
    <w:rsid w:val="000043C9"/>
    <w:rsid w:val="000045D0"/>
    <w:rsid w:val="00006573"/>
    <w:rsid w:val="00011200"/>
    <w:rsid w:val="00015DE9"/>
    <w:rsid w:val="00023004"/>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19D3"/>
    <w:rsid w:val="00063DD8"/>
    <w:rsid w:val="000641C0"/>
    <w:rsid w:val="00067109"/>
    <w:rsid w:val="000679AC"/>
    <w:rsid w:val="00077732"/>
    <w:rsid w:val="00081051"/>
    <w:rsid w:val="000821DE"/>
    <w:rsid w:val="00082509"/>
    <w:rsid w:val="000874DF"/>
    <w:rsid w:val="00090B79"/>
    <w:rsid w:val="00093D02"/>
    <w:rsid w:val="00094EB3"/>
    <w:rsid w:val="0009578D"/>
    <w:rsid w:val="0009601D"/>
    <w:rsid w:val="000A3D69"/>
    <w:rsid w:val="000A4A04"/>
    <w:rsid w:val="000B156B"/>
    <w:rsid w:val="000B6ECC"/>
    <w:rsid w:val="000B74F3"/>
    <w:rsid w:val="000B7E03"/>
    <w:rsid w:val="000C0677"/>
    <w:rsid w:val="000C4889"/>
    <w:rsid w:val="000C5BCC"/>
    <w:rsid w:val="000C702C"/>
    <w:rsid w:val="000D031B"/>
    <w:rsid w:val="000D0565"/>
    <w:rsid w:val="000D17A4"/>
    <w:rsid w:val="000D21A7"/>
    <w:rsid w:val="000D268A"/>
    <w:rsid w:val="000D36B4"/>
    <w:rsid w:val="000D4E0C"/>
    <w:rsid w:val="000D52CE"/>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29BE"/>
    <w:rsid w:val="00104E12"/>
    <w:rsid w:val="0010583E"/>
    <w:rsid w:val="00112363"/>
    <w:rsid w:val="00114CFE"/>
    <w:rsid w:val="001155DC"/>
    <w:rsid w:val="00115FF5"/>
    <w:rsid w:val="00116E2A"/>
    <w:rsid w:val="00124944"/>
    <w:rsid w:val="00124CE0"/>
    <w:rsid w:val="0012530F"/>
    <w:rsid w:val="001259C9"/>
    <w:rsid w:val="00126BB5"/>
    <w:rsid w:val="0012750D"/>
    <w:rsid w:val="0013012F"/>
    <w:rsid w:val="001302E7"/>
    <w:rsid w:val="00131788"/>
    <w:rsid w:val="00132795"/>
    <w:rsid w:val="00134724"/>
    <w:rsid w:val="00141BFC"/>
    <w:rsid w:val="00141F36"/>
    <w:rsid w:val="001420E9"/>
    <w:rsid w:val="00142231"/>
    <w:rsid w:val="00145281"/>
    <w:rsid w:val="00145813"/>
    <w:rsid w:val="001474FD"/>
    <w:rsid w:val="00151611"/>
    <w:rsid w:val="00151A43"/>
    <w:rsid w:val="00152500"/>
    <w:rsid w:val="00152726"/>
    <w:rsid w:val="00153318"/>
    <w:rsid w:val="001562F5"/>
    <w:rsid w:val="0016468C"/>
    <w:rsid w:val="00167C50"/>
    <w:rsid w:val="00167E3C"/>
    <w:rsid w:val="0017044D"/>
    <w:rsid w:val="0017255A"/>
    <w:rsid w:val="00174112"/>
    <w:rsid w:val="00174D90"/>
    <w:rsid w:val="001758CA"/>
    <w:rsid w:val="00175D7D"/>
    <w:rsid w:val="00177347"/>
    <w:rsid w:val="001802ED"/>
    <w:rsid w:val="001806AF"/>
    <w:rsid w:val="00181C36"/>
    <w:rsid w:val="0018460F"/>
    <w:rsid w:val="001900F2"/>
    <w:rsid w:val="001929A4"/>
    <w:rsid w:val="0019448F"/>
    <w:rsid w:val="0019471F"/>
    <w:rsid w:val="001949F6"/>
    <w:rsid w:val="00194BF8"/>
    <w:rsid w:val="001954B6"/>
    <w:rsid w:val="00196168"/>
    <w:rsid w:val="001A6D35"/>
    <w:rsid w:val="001A7163"/>
    <w:rsid w:val="001B1120"/>
    <w:rsid w:val="001B1B61"/>
    <w:rsid w:val="001B313E"/>
    <w:rsid w:val="001C0911"/>
    <w:rsid w:val="001C0A29"/>
    <w:rsid w:val="001C1C7A"/>
    <w:rsid w:val="001C2D3A"/>
    <w:rsid w:val="001C6728"/>
    <w:rsid w:val="001C76D8"/>
    <w:rsid w:val="001C7F03"/>
    <w:rsid w:val="001D1566"/>
    <w:rsid w:val="001D21C0"/>
    <w:rsid w:val="001D2CFB"/>
    <w:rsid w:val="001E4E26"/>
    <w:rsid w:val="001E5FC8"/>
    <w:rsid w:val="001E7AFE"/>
    <w:rsid w:val="001E7C78"/>
    <w:rsid w:val="001F0E5F"/>
    <w:rsid w:val="001F4F7F"/>
    <w:rsid w:val="002000EA"/>
    <w:rsid w:val="00201C31"/>
    <w:rsid w:val="00203583"/>
    <w:rsid w:val="00206C2A"/>
    <w:rsid w:val="002078BB"/>
    <w:rsid w:val="00207BD5"/>
    <w:rsid w:val="002110BC"/>
    <w:rsid w:val="0021328A"/>
    <w:rsid w:val="00216FF9"/>
    <w:rsid w:val="00220D12"/>
    <w:rsid w:val="002218AD"/>
    <w:rsid w:val="00222827"/>
    <w:rsid w:val="00226C24"/>
    <w:rsid w:val="002308C6"/>
    <w:rsid w:val="00230B15"/>
    <w:rsid w:val="00233557"/>
    <w:rsid w:val="0023366A"/>
    <w:rsid w:val="00235DEB"/>
    <w:rsid w:val="0023751E"/>
    <w:rsid w:val="002412DD"/>
    <w:rsid w:val="002465CA"/>
    <w:rsid w:val="002505D9"/>
    <w:rsid w:val="002506D7"/>
    <w:rsid w:val="00252295"/>
    <w:rsid w:val="002525D8"/>
    <w:rsid w:val="0025315D"/>
    <w:rsid w:val="00253590"/>
    <w:rsid w:val="00254989"/>
    <w:rsid w:val="00256885"/>
    <w:rsid w:val="00260D05"/>
    <w:rsid w:val="002611C1"/>
    <w:rsid w:val="00261DE8"/>
    <w:rsid w:val="002637F2"/>
    <w:rsid w:val="00264CE5"/>
    <w:rsid w:val="00264ECA"/>
    <w:rsid w:val="00264FEC"/>
    <w:rsid w:val="00273EF1"/>
    <w:rsid w:val="00274AD5"/>
    <w:rsid w:val="00275122"/>
    <w:rsid w:val="002764EC"/>
    <w:rsid w:val="0027656D"/>
    <w:rsid w:val="00276D92"/>
    <w:rsid w:val="0027748F"/>
    <w:rsid w:val="00281F6C"/>
    <w:rsid w:val="0028603F"/>
    <w:rsid w:val="00292AF0"/>
    <w:rsid w:val="00294B9B"/>
    <w:rsid w:val="002A2E2C"/>
    <w:rsid w:val="002A322F"/>
    <w:rsid w:val="002A3CA4"/>
    <w:rsid w:val="002A46CF"/>
    <w:rsid w:val="002A634E"/>
    <w:rsid w:val="002A63D2"/>
    <w:rsid w:val="002B0A38"/>
    <w:rsid w:val="002B268E"/>
    <w:rsid w:val="002B4084"/>
    <w:rsid w:val="002C101E"/>
    <w:rsid w:val="002C2834"/>
    <w:rsid w:val="002C2DC2"/>
    <w:rsid w:val="002C3C75"/>
    <w:rsid w:val="002C5FAC"/>
    <w:rsid w:val="002D3EC9"/>
    <w:rsid w:val="002D6096"/>
    <w:rsid w:val="002E337C"/>
    <w:rsid w:val="002E34FF"/>
    <w:rsid w:val="002E3C88"/>
    <w:rsid w:val="002E5E89"/>
    <w:rsid w:val="002E71C2"/>
    <w:rsid w:val="002E7D66"/>
    <w:rsid w:val="002F0C21"/>
    <w:rsid w:val="002F127F"/>
    <w:rsid w:val="002F3091"/>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61EE"/>
    <w:rsid w:val="00326A93"/>
    <w:rsid w:val="00326EA9"/>
    <w:rsid w:val="00330C78"/>
    <w:rsid w:val="00332645"/>
    <w:rsid w:val="00337BE0"/>
    <w:rsid w:val="003411EA"/>
    <w:rsid w:val="0034135F"/>
    <w:rsid w:val="0034170D"/>
    <w:rsid w:val="00343C28"/>
    <w:rsid w:val="00346F7E"/>
    <w:rsid w:val="00347D77"/>
    <w:rsid w:val="003505F9"/>
    <w:rsid w:val="00352A1E"/>
    <w:rsid w:val="00353AD0"/>
    <w:rsid w:val="00354C96"/>
    <w:rsid w:val="003556EB"/>
    <w:rsid w:val="00355BDF"/>
    <w:rsid w:val="00356BCB"/>
    <w:rsid w:val="00357368"/>
    <w:rsid w:val="00360110"/>
    <w:rsid w:val="00361D63"/>
    <w:rsid w:val="0036426F"/>
    <w:rsid w:val="00365809"/>
    <w:rsid w:val="00366961"/>
    <w:rsid w:val="00367053"/>
    <w:rsid w:val="00367239"/>
    <w:rsid w:val="00367599"/>
    <w:rsid w:val="003702C4"/>
    <w:rsid w:val="00373142"/>
    <w:rsid w:val="003750B6"/>
    <w:rsid w:val="003754F3"/>
    <w:rsid w:val="00377440"/>
    <w:rsid w:val="0038013D"/>
    <w:rsid w:val="0038119F"/>
    <w:rsid w:val="00381240"/>
    <w:rsid w:val="00382502"/>
    <w:rsid w:val="00383BAC"/>
    <w:rsid w:val="00385E03"/>
    <w:rsid w:val="00385F69"/>
    <w:rsid w:val="0038658B"/>
    <w:rsid w:val="003908C4"/>
    <w:rsid w:val="00392DBA"/>
    <w:rsid w:val="003948B3"/>
    <w:rsid w:val="00394A95"/>
    <w:rsid w:val="003952D7"/>
    <w:rsid w:val="00395A11"/>
    <w:rsid w:val="00395D33"/>
    <w:rsid w:val="00397BA3"/>
    <w:rsid w:val="003A1222"/>
    <w:rsid w:val="003B2136"/>
    <w:rsid w:val="003B2B32"/>
    <w:rsid w:val="003B2CFF"/>
    <w:rsid w:val="003B5E8C"/>
    <w:rsid w:val="003B63F5"/>
    <w:rsid w:val="003B75F0"/>
    <w:rsid w:val="003B7952"/>
    <w:rsid w:val="003C03CD"/>
    <w:rsid w:val="003C1462"/>
    <w:rsid w:val="003C27DA"/>
    <w:rsid w:val="003D08EB"/>
    <w:rsid w:val="003D41A5"/>
    <w:rsid w:val="003D663C"/>
    <w:rsid w:val="003E1B3F"/>
    <w:rsid w:val="003E5A71"/>
    <w:rsid w:val="003E749D"/>
    <w:rsid w:val="003F4023"/>
    <w:rsid w:val="003F42D2"/>
    <w:rsid w:val="003F6F10"/>
    <w:rsid w:val="00401AE1"/>
    <w:rsid w:val="00401C1D"/>
    <w:rsid w:val="00401CC8"/>
    <w:rsid w:val="00401F6A"/>
    <w:rsid w:val="00402633"/>
    <w:rsid w:val="004032E3"/>
    <w:rsid w:val="00403835"/>
    <w:rsid w:val="00404264"/>
    <w:rsid w:val="004069F1"/>
    <w:rsid w:val="00407002"/>
    <w:rsid w:val="004110E2"/>
    <w:rsid w:val="00412CB3"/>
    <w:rsid w:val="00415641"/>
    <w:rsid w:val="00416B48"/>
    <w:rsid w:val="00416F1A"/>
    <w:rsid w:val="00420D5B"/>
    <w:rsid w:val="004225A5"/>
    <w:rsid w:val="00422637"/>
    <w:rsid w:val="00423B60"/>
    <w:rsid w:val="0043066E"/>
    <w:rsid w:val="0043099C"/>
    <w:rsid w:val="0043164A"/>
    <w:rsid w:val="00432229"/>
    <w:rsid w:val="00432974"/>
    <w:rsid w:val="004337C8"/>
    <w:rsid w:val="00440575"/>
    <w:rsid w:val="004411EA"/>
    <w:rsid w:val="00442012"/>
    <w:rsid w:val="00447F13"/>
    <w:rsid w:val="00451C8C"/>
    <w:rsid w:val="00454022"/>
    <w:rsid w:val="00457643"/>
    <w:rsid w:val="00464BA2"/>
    <w:rsid w:val="004657DD"/>
    <w:rsid w:val="0046677B"/>
    <w:rsid w:val="00467E82"/>
    <w:rsid w:val="00470E75"/>
    <w:rsid w:val="0047266A"/>
    <w:rsid w:val="00473686"/>
    <w:rsid w:val="00474400"/>
    <w:rsid w:val="00476700"/>
    <w:rsid w:val="004801A4"/>
    <w:rsid w:val="00480883"/>
    <w:rsid w:val="00483F5C"/>
    <w:rsid w:val="004857D5"/>
    <w:rsid w:val="004873C5"/>
    <w:rsid w:val="00487B1D"/>
    <w:rsid w:val="00490C20"/>
    <w:rsid w:val="00494714"/>
    <w:rsid w:val="004949EF"/>
    <w:rsid w:val="00496A2B"/>
    <w:rsid w:val="004A2834"/>
    <w:rsid w:val="004A2C42"/>
    <w:rsid w:val="004A3421"/>
    <w:rsid w:val="004A4C46"/>
    <w:rsid w:val="004A5949"/>
    <w:rsid w:val="004A5B07"/>
    <w:rsid w:val="004A7BFF"/>
    <w:rsid w:val="004B145B"/>
    <w:rsid w:val="004B449F"/>
    <w:rsid w:val="004C0997"/>
    <w:rsid w:val="004C107D"/>
    <w:rsid w:val="004C1D94"/>
    <w:rsid w:val="004C43EB"/>
    <w:rsid w:val="004C57CF"/>
    <w:rsid w:val="004C7595"/>
    <w:rsid w:val="004D02B8"/>
    <w:rsid w:val="004D2E5B"/>
    <w:rsid w:val="004D3429"/>
    <w:rsid w:val="004D34DF"/>
    <w:rsid w:val="004D3A21"/>
    <w:rsid w:val="004E02D3"/>
    <w:rsid w:val="004E2FE7"/>
    <w:rsid w:val="004E4DA1"/>
    <w:rsid w:val="004E5DFE"/>
    <w:rsid w:val="004F35A1"/>
    <w:rsid w:val="004F3E17"/>
    <w:rsid w:val="004F49FB"/>
    <w:rsid w:val="004F7DB1"/>
    <w:rsid w:val="004F7DDC"/>
    <w:rsid w:val="00500A6D"/>
    <w:rsid w:val="00501F69"/>
    <w:rsid w:val="005021FC"/>
    <w:rsid w:val="00504921"/>
    <w:rsid w:val="0050573E"/>
    <w:rsid w:val="00512B03"/>
    <w:rsid w:val="00514C7E"/>
    <w:rsid w:val="00515845"/>
    <w:rsid w:val="005177AF"/>
    <w:rsid w:val="005224FA"/>
    <w:rsid w:val="0052288F"/>
    <w:rsid w:val="005240F6"/>
    <w:rsid w:val="0053209A"/>
    <w:rsid w:val="0054005C"/>
    <w:rsid w:val="0054194A"/>
    <w:rsid w:val="005428F6"/>
    <w:rsid w:val="00542FB4"/>
    <w:rsid w:val="0054379C"/>
    <w:rsid w:val="00545E40"/>
    <w:rsid w:val="005530C2"/>
    <w:rsid w:val="005600F6"/>
    <w:rsid w:val="005622FD"/>
    <w:rsid w:val="00562C92"/>
    <w:rsid w:val="0056304D"/>
    <w:rsid w:val="0056419E"/>
    <w:rsid w:val="00567C3E"/>
    <w:rsid w:val="00571826"/>
    <w:rsid w:val="00572E55"/>
    <w:rsid w:val="005758A9"/>
    <w:rsid w:val="005770A5"/>
    <w:rsid w:val="00580C26"/>
    <w:rsid w:val="00583E6E"/>
    <w:rsid w:val="00585A3D"/>
    <w:rsid w:val="0059070C"/>
    <w:rsid w:val="00591EF8"/>
    <w:rsid w:val="00592CE7"/>
    <w:rsid w:val="0059618B"/>
    <w:rsid w:val="00597F48"/>
    <w:rsid w:val="005A4992"/>
    <w:rsid w:val="005A5601"/>
    <w:rsid w:val="005A7A3E"/>
    <w:rsid w:val="005B781D"/>
    <w:rsid w:val="005C3180"/>
    <w:rsid w:val="005C5E67"/>
    <w:rsid w:val="005C608B"/>
    <w:rsid w:val="005D1AE2"/>
    <w:rsid w:val="005D40A6"/>
    <w:rsid w:val="005D451E"/>
    <w:rsid w:val="005D5441"/>
    <w:rsid w:val="005D7228"/>
    <w:rsid w:val="005E3841"/>
    <w:rsid w:val="005E3A9D"/>
    <w:rsid w:val="005E4948"/>
    <w:rsid w:val="005F0148"/>
    <w:rsid w:val="005F7340"/>
    <w:rsid w:val="0060114F"/>
    <w:rsid w:val="0060274E"/>
    <w:rsid w:val="00602AC0"/>
    <w:rsid w:val="006048FD"/>
    <w:rsid w:val="00606B55"/>
    <w:rsid w:val="00612BDB"/>
    <w:rsid w:val="00612E2D"/>
    <w:rsid w:val="00613E70"/>
    <w:rsid w:val="00617226"/>
    <w:rsid w:val="00620D34"/>
    <w:rsid w:val="006233E3"/>
    <w:rsid w:val="00623878"/>
    <w:rsid w:val="0062397C"/>
    <w:rsid w:val="0062450E"/>
    <w:rsid w:val="00626AF6"/>
    <w:rsid w:val="006319DA"/>
    <w:rsid w:val="00631B1F"/>
    <w:rsid w:val="00632EAA"/>
    <w:rsid w:val="0063445B"/>
    <w:rsid w:val="006374F9"/>
    <w:rsid w:val="006420ED"/>
    <w:rsid w:val="006423C5"/>
    <w:rsid w:val="00643293"/>
    <w:rsid w:val="00643C41"/>
    <w:rsid w:val="00645868"/>
    <w:rsid w:val="00650C73"/>
    <w:rsid w:val="00652F6E"/>
    <w:rsid w:val="00653DBA"/>
    <w:rsid w:val="00654221"/>
    <w:rsid w:val="0066004C"/>
    <w:rsid w:val="006641B7"/>
    <w:rsid w:val="00670CF7"/>
    <w:rsid w:val="00675360"/>
    <w:rsid w:val="0067627F"/>
    <w:rsid w:val="00676870"/>
    <w:rsid w:val="00682009"/>
    <w:rsid w:val="006832C0"/>
    <w:rsid w:val="006871A5"/>
    <w:rsid w:val="00687AA0"/>
    <w:rsid w:val="00687F45"/>
    <w:rsid w:val="00690736"/>
    <w:rsid w:val="0069101B"/>
    <w:rsid w:val="00691E63"/>
    <w:rsid w:val="00694328"/>
    <w:rsid w:val="00695C02"/>
    <w:rsid w:val="00696B7C"/>
    <w:rsid w:val="006A0DD9"/>
    <w:rsid w:val="006A1753"/>
    <w:rsid w:val="006A380A"/>
    <w:rsid w:val="006A43AF"/>
    <w:rsid w:val="006A637D"/>
    <w:rsid w:val="006A74DA"/>
    <w:rsid w:val="006B0A0C"/>
    <w:rsid w:val="006B196C"/>
    <w:rsid w:val="006B35CA"/>
    <w:rsid w:val="006B39A5"/>
    <w:rsid w:val="006B4A73"/>
    <w:rsid w:val="006B5DB2"/>
    <w:rsid w:val="006C0FF6"/>
    <w:rsid w:val="006C10F5"/>
    <w:rsid w:val="006C4521"/>
    <w:rsid w:val="006C59E0"/>
    <w:rsid w:val="006C634F"/>
    <w:rsid w:val="006D6C35"/>
    <w:rsid w:val="006D7DCD"/>
    <w:rsid w:val="006E0AD0"/>
    <w:rsid w:val="006E1A3A"/>
    <w:rsid w:val="006E6472"/>
    <w:rsid w:val="006F0A91"/>
    <w:rsid w:val="006F0BEC"/>
    <w:rsid w:val="006F4736"/>
    <w:rsid w:val="006F48CB"/>
    <w:rsid w:val="006F6A52"/>
    <w:rsid w:val="006F7044"/>
    <w:rsid w:val="0070192F"/>
    <w:rsid w:val="00702A9F"/>
    <w:rsid w:val="00703DD8"/>
    <w:rsid w:val="007046BB"/>
    <w:rsid w:val="00704A64"/>
    <w:rsid w:val="00707789"/>
    <w:rsid w:val="00710719"/>
    <w:rsid w:val="00720A70"/>
    <w:rsid w:val="007236FA"/>
    <w:rsid w:val="00725CFC"/>
    <w:rsid w:val="00726EF5"/>
    <w:rsid w:val="00726F34"/>
    <w:rsid w:val="00727A2F"/>
    <w:rsid w:val="00730480"/>
    <w:rsid w:val="00732E1A"/>
    <w:rsid w:val="00733AD4"/>
    <w:rsid w:val="007357F8"/>
    <w:rsid w:val="0073620D"/>
    <w:rsid w:val="00736D43"/>
    <w:rsid w:val="007400C0"/>
    <w:rsid w:val="00744233"/>
    <w:rsid w:val="007447D8"/>
    <w:rsid w:val="00746A4F"/>
    <w:rsid w:val="007514B1"/>
    <w:rsid w:val="00753DE9"/>
    <w:rsid w:val="00754F13"/>
    <w:rsid w:val="0076073C"/>
    <w:rsid w:val="00761A6E"/>
    <w:rsid w:val="00762F69"/>
    <w:rsid w:val="007633DD"/>
    <w:rsid w:val="00763578"/>
    <w:rsid w:val="00764E65"/>
    <w:rsid w:val="007658F2"/>
    <w:rsid w:val="00770199"/>
    <w:rsid w:val="0077185D"/>
    <w:rsid w:val="00772C5B"/>
    <w:rsid w:val="00775E44"/>
    <w:rsid w:val="00776C3E"/>
    <w:rsid w:val="007774E7"/>
    <w:rsid w:val="007801B9"/>
    <w:rsid w:val="0078049F"/>
    <w:rsid w:val="00781543"/>
    <w:rsid w:val="00782DF8"/>
    <w:rsid w:val="0079207B"/>
    <w:rsid w:val="007A54EF"/>
    <w:rsid w:val="007A5656"/>
    <w:rsid w:val="007A5C06"/>
    <w:rsid w:val="007B142D"/>
    <w:rsid w:val="007B31F5"/>
    <w:rsid w:val="007B6865"/>
    <w:rsid w:val="007C14A5"/>
    <w:rsid w:val="007C4633"/>
    <w:rsid w:val="007C57AA"/>
    <w:rsid w:val="007C5980"/>
    <w:rsid w:val="007D3A98"/>
    <w:rsid w:val="007D4DA3"/>
    <w:rsid w:val="007D538A"/>
    <w:rsid w:val="007E0829"/>
    <w:rsid w:val="007E15A1"/>
    <w:rsid w:val="007E1AED"/>
    <w:rsid w:val="007E3F85"/>
    <w:rsid w:val="007E4A2B"/>
    <w:rsid w:val="007E708D"/>
    <w:rsid w:val="007F0B89"/>
    <w:rsid w:val="007F11FB"/>
    <w:rsid w:val="007F215B"/>
    <w:rsid w:val="007F343A"/>
    <w:rsid w:val="007F5372"/>
    <w:rsid w:val="00802E3A"/>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30431"/>
    <w:rsid w:val="00830BBA"/>
    <w:rsid w:val="00831471"/>
    <w:rsid w:val="008330D9"/>
    <w:rsid w:val="00833FC9"/>
    <w:rsid w:val="00840B16"/>
    <w:rsid w:val="00840B6E"/>
    <w:rsid w:val="00841983"/>
    <w:rsid w:val="00841EF7"/>
    <w:rsid w:val="008431B4"/>
    <w:rsid w:val="008436DF"/>
    <w:rsid w:val="00843BA0"/>
    <w:rsid w:val="008451F2"/>
    <w:rsid w:val="00850487"/>
    <w:rsid w:val="00850DF1"/>
    <w:rsid w:val="0085141A"/>
    <w:rsid w:val="00852F7E"/>
    <w:rsid w:val="0085485A"/>
    <w:rsid w:val="00854929"/>
    <w:rsid w:val="00855054"/>
    <w:rsid w:val="00860835"/>
    <w:rsid w:val="00862246"/>
    <w:rsid w:val="008631EB"/>
    <w:rsid w:val="00871790"/>
    <w:rsid w:val="00875D08"/>
    <w:rsid w:val="008761B9"/>
    <w:rsid w:val="008769DF"/>
    <w:rsid w:val="00880EB4"/>
    <w:rsid w:val="00881DDB"/>
    <w:rsid w:val="00883554"/>
    <w:rsid w:val="00883760"/>
    <w:rsid w:val="008844D3"/>
    <w:rsid w:val="00890078"/>
    <w:rsid w:val="00892275"/>
    <w:rsid w:val="00892877"/>
    <w:rsid w:val="00893DED"/>
    <w:rsid w:val="00894BE9"/>
    <w:rsid w:val="00894DA5"/>
    <w:rsid w:val="00897DD4"/>
    <w:rsid w:val="008A14C3"/>
    <w:rsid w:val="008A2B2F"/>
    <w:rsid w:val="008A3DE3"/>
    <w:rsid w:val="008A4E31"/>
    <w:rsid w:val="008A7F8B"/>
    <w:rsid w:val="008B5673"/>
    <w:rsid w:val="008B7591"/>
    <w:rsid w:val="008C46FE"/>
    <w:rsid w:val="008C60C0"/>
    <w:rsid w:val="008C648F"/>
    <w:rsid w:val="008C6E2B"/>
    <w:rsid w:val="008D0E1C"/>
    <w:rsid w:val="008D490D"/>
    <w:rsid w:val="008E1392"/>
    <w:rsid w:val="008E220D"/>
    <w:rsid w:val="008E426B"/>
    <w:rsid w:val="008F066B"/>
    <w:rsid w:val="008F1539"/>
    <w:rsid w:val="008F180E"/>
    <w:rsid w:val="008F40E5"/>
    <w:rsid w:val="008F60CD"/>
    <w:rsid w:val="00900B05"/>
    <w:rsid w:val="009029F1"/>
    <w:rsid w:val="00903B73"/>
    <w:rsid w:val="0090423A"/>
    <w:rsid w:val="009049D6"/>
    <w:rsid w:val="009063A6"/>
    <w:rsid w:val="009079FA"/>
    <w:rsid w:val="00911680"/>
    <w:rsid w:val="00912E53"/>
    <w:rsid w:val="009141EC"/>
    <w:rsid w:val="00917964"/>
    <w:rsid w:val="00923DBC"/>
    <w:rsid w:val="00924357"/>
    <w:rsid w:val="0092725C"/>
    <w:rsid w:val="00930CE7"/>
    <w:rsid w:val="00932B93"/>
    <w:rsid w:val="009341A8"/>
    <w:rsid w:val="00934473"/>
    <w:rsid w:val="009347C0"/>
    <w:rsid w:val="00935C01"/>
    <w:rsid w:val="009372C2"/>
    <w:rsid w:val="0093766C"/>
    <w:rsid w:val="00937E37"/>
    <w:rsid w:val="00940DD1"/>
    <w:rsid w:val="00942E0E"/>
    <w:rsid w:val="009435E0"/>
    <w:rsid w:val="00947AB8"/>
    <w:rsid w:val="00947D9D"/>
    <w:rsid w:val="00953F63"/>
    <w:rsid w:val="0095687C"/>
    <w:rsid w:val="00957245"/>
    <w:rsid w:val="0096003D"/>
    <w:rsid w:val="009601F4"/>
    <w:rsid w:val="00965B14"/>
    <w:rsid w:val="00970A24"/>
    <w:rsid w:val="0097505A"/>
    <w:rsid w:val="009751B4"/>
    <w:rsid w:val="0097639B"/>
    <w:rsid w:val="009779FA"/>
    <w:rsid w:val="00984DC8"/>
    <w:rsid w:val="0098556B"/>
    <w:rsid w:val="009925DF"/>
    <w:rsid w:val="00992B49"/>
    <w:rsid w:val="00996367"/>
    <w:rsid w:val="00997475"/>
    <w:rsid w:val="009A0270"/>
    <w:rsid w:val="009A1C33"/>
    <w:rsid w:val="009B0E08"/>
    <w:rsid w:val="009B1D90"/>
    <w:rsid w:val="009B2E21"/>
    <w:rsid w:val="009B4D2D"/>
    <w:rsid w:val="009B55DC"/>
    <w:rsid w:val="009B69D4"/>
    <w:rsid w:val="009B7098"/>
    <w:rsid w:val="009B7D86"/>
    <w:rsid w:val="009C2A7C"/>
    <w:rsid w:val="009C45D1"/>
    <w:rsid w:val="009C73A1"/>
    <w:rsid w:val="009D01D8"/>
    <w:rsid w:val="009D0B41"/>
    <w:rsid w:val="009D123B"/>
    <w:rsid w:val="009D6F55"/>
    <w:rsid w:val="009E0FEE"/>
    <w:rsid w:val="009E22DE"/>
    <w:rsid w:val="009F001A"/>
    <w:rsid w:val="009F1AF9"/>
    <w:rsid w:val="009F220A"/>
    <w:rsid w:val="009F62C1"/>
    <w:rsid w:val="009F7FD0"/>
    <w:rsid w:val="00A00B42"/>
    <w:rsid w:val="00A00FAE"/>
    <w:rsid w:val="00A027F6"/>
    <w:rsid w:val="00A04A6C"/>
    <w:rsid w:val="00A0762B"/>
    <w:rsid w:val="00A079AF"/>
    <w:rsid w:val="00A15D2E"/>
    <w:rsid w:val="00A215DB"/>
    <w:rsid w:val="00A22906"/>
    <w:rsid w:val="00A2369F"/>
    <w:rsid w:val="00A2391D"/>
    <w:rsid w:val="00A25A50"/>
    <w:rsid w:val="00A25FDD"/>
    <w:rsid w:val="00A2655E"/>
    <w:rsid w:val="00A273BE"/>
    <w:rsid w:val="00A27403"/>
    <w:rsid w:val="00A27D70"/>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4ABB"/>
    <w:rsid w:val="00A44F87"/>
    <w:rsid w:val="00A46A47"/>
    <w:rsid w:val="00A472AD"/>
    <w:rsid w:val="00A477A2"/>
    <w:rsid w:val="00A531AB"/>
    <w:rsid w:val="00A53FF3"/>
    <w:rsid w:val="00A6071B"/>
    <w:rsid w:val="00A63680"/>
    <w:rsid w:val="00A636A6"/>
    <w:rsid w:val="00A64B0D"/>
    <w:rsid w:val="00A665E7"/>
    <w:rsid w:val="00A66C62"/>
    <w:rsid w:val="00A67C1F"/>
    <w:rsid w:val="00A73D56"/>
    <w:rsid w:val="00A741BF"/>
    <w:rsid w:val="00A75AFF"/>
    <w:rsid w:val="00A77E98"/>
    <w:rsid w:val="00A800B4"/>
    <w:rsid w:val="00A801C3"/>
    <w:rsid w:val="00A804C2"/>
    <w:rsid w:val="00A82504"/>
    <w:rsid w:val="00A83DD6"/>
    <w:rsid w:val="00A84247"/>
    <w:rsid w:val="00A8447E"/>
    <w:rsid w:val="00A85203"/>
    <w:rsid w:val="00A87371"/>
    <w:rsid w:val="00A87A14"/>
    <w:rsid w:val="00A9001F"/>
    <w:rsid w:val="00A901AB"/>
    <w:rsid w:val="00A902E0"/>
    <w:rsid w:val="00A9308D"/>
    <w:rsid w:val="00AA00F5"/>
    <w:rsid w:val="00AA18C0"/>
    <w:rsid w:val="00AA28DD"/>
    <w:rsid w:val="00AA580A"/>
    <w:rsid w:val="00AA5C6E"/>
    <w:rsid w:val="00AA7942"/>
    <w:rsid w:val="00AB09C6"/>
    <w:rsid w:val="00AB20FB"/>
    <w:rsid w:val="00AB3B97"/>
    <w:rsid w:val="00AB7793"/>
    <w:rsid w:val="00AB7D94"/>
    <w:rsid w:val="00AC18B9"/>
    <w:rsid w:val="00AC2628"/>
    <w:rsid w:val="00AC4E3C"/>
    <w:rsid w:val="00AC5952"/>
    <w:rsid w:val="00AC5E45"/>
    <w:rsid w:val="00AC6C2D"/>
    <w:rsid w:val="00AC6DF5"/>
    <w:rsid w:val="00AC7DC8"/>
    <w:rsid w:val="00AD3EC0"/>
    <w:rsid w:val="00AD67A7"/>
    <w:rsid w:val="00AD7F6F"/>
    <w:rsid w:val="00AE3237"/>
    <w:rsid w:val="00AE3A93"/>
    <w:rsid w:val="00AE44FC"/>
    <w:rsid w:val="00AF02FB"/>
    <w:rsid w:val="00AF41BB"/>
    <w:rsid w:val="00AF42D3"/>
    <w:rsid w:val="00AF4A78"/>
    <w:rsid w:val="00AF5041"/>
    <w:rsid w:val="00AF6373"/>
    <w:rsid w:val="00AF7935"/>
    <w:rsid w:val="00AF7F1E"/>
    <w:rsid w:val="00B0012C"/>
    <w:rsid w:val="00B0131A"/>
    <w:rsid w:val="00B018B5"/>
    <w:rsid w:val="00B03AED"/>
    <w:rsid w:val="00B04D7F"/>
    <w:rsid w:val="00B06C8C"/>
    <w:rsid w:val="00B10C67"/>
    <w:rsid w:val="00B135EC"/>
    <w:rsid w:val="00B16898"/>
    <w:rsid w:val="00B21362"/>
    <w:rsid w:val="00B215B0"/>
    <w:rsid w:val="00B22088"/>
    <w:rsid w:val="00B23041"/>
    <w:rsid w:val="00B23A4D"/>
    <w:rsid w:val="00B23C18"/>
    <w:rsid w:val="00B25375"/>
    <w:rsid w:val="00B30D14"/>
    <w:rsid w:val="00B32C34"/>
    <w:rsid w:val="00B35114"/>
    <w:rsid w:val="00B35DBD"/>
    <w:rsid w:val="00B4102E"/>
    <w:rsid w:val="00B41142"/>
    <w:rsid w:val="00B422AB"/>
    <w:rsid w:val="00B4277F"/>
    <w:rsid w:val="00B45EC1"/>
    <w:rsid w:val="00B5084B"/>
    <w:rsid w:val="00B52897"/>
    <w:rsid w:val="00B5410C"/>
    <w:rsid w:val="00B5482E"/>
    <w:rsid w:val="00B5703F"/>
    <w:rsid w:val="00B5721D"/>
    <w:rsid w:val="00B57C52"/>
    <w:rsid w:val="00B60B6B"/>
    <w:rsid w:val="00B6489E"/>
    <w:rsid w:val="00B65AF1"/>
    <w:rsid w:val="00B65EBF"/>
    <w:rsid w:val="00B67C22"/>
    <w:rsid w:val="00B7142E"/>
    <w:rsid w:val="00B7197D"/>
    <w:rsid w:val="00B71F16"/>
    <w:rsid w:val="00B731A7"/>
    <w:rsid w:val="00B74B95"/>
    <w:rsid w:val="00B776F2"/>
    <w:rsid w:val="00B81C31"/>
    <w:rsid w:val="00B82610"/>
    <w:rsid w:val="00B83D1C"/>
    <w:rsid w:val="00B83DFB"/>
    <w:rsid w:val="00B87258"/>
    <w:rsid w:val="00BA1E3D"/>
    <w:rsid w:val="00BA1F23"/>
    <w:rsid w:val="00BA40A9"/>
    <w:rsid w:val="00BA49B2"/>
    <w:rsid w:val="00BA5214"/>
    <w:rsid w:val="00BA61B1"/>
    <w:rsid w:val="00BA7B81"/>
    <w:rsid w:val="00BB280B"/>
    <w:rsid w:val="00BB3A2F"/>
    <w:rsid w:val="00BB42CC"/>
    <w:rsid w:val="00BB4764"/>
    <w:rsid w:val="00BB4D8C"/>
    <w:rsid w:val="00BB553F"/>
    <w:rsid w:val="00BB5E68"/>
    <w:rsid w:val="00BC1161"/>
    <w:rsid w:val="00BC21FB"/>
    <w:rsid w:val="00BC6555"/>
    <w:rsid w:val="00BC69CA"/>
    <w:rsid w:val="00BC73E5"/>
    <w:rsid w:val="00BD2F6E"/>
    <w:rsid w:val="00BD387D"/>
    <w:rsid w:val="00BD3A17"/>
    <w:rsid w:val="00BD50FC"/>
    <w:rsid w:val="00BD512A"/>
    <w:rsid w:val="00BD620D"/>
    <w:rsid w:val="00BD76EB"/>
    <w:rsid w:val="00BE15E9"/>
    <w:rsid w:val="00BE1712"/>
    <w:rsid w:val="00BE257A"/>
    <w:rsid w:val="00BE3DB5"/>
    <w:rsid w:val="00BE5E46"/>
    <w:rsid w:val="00BE6BD9"/>
    <w:rsid w:val="00BE7C61"/>
    <w:rsid w:val="00BF28CE"/>
    <w:rsid w:val="00BF5C20"/>
    <w:rsid w:val="00BF7AED"/>
    <w:rsid w:val="00C014A3"/>
    <w:rsid w:val="00C0184E"/>
    <w:rsid w:val="00C04489"/>
    <w:rsid w:val="00C07B96"/>
    <w:rsid w:val="00C12A71"/>
    <w:rsid w:val="00C15D90"/>
    <w:rsid w:val="00C17FD4"/>
    <w:rsid w:val="00C2005B"/>
    <w:rsid w:val="00C214FD"/>
    <w:rsid w:val="00C21C25"/>
    <w:rsid w:val="00C23B6B"/>
    <w:rsid w:val="00C23C25"/>
    <w:rsid w:val="00C23D35"/>
    <w:rsid w:val="00C240BD"/>
    <w:rsid w:val="00C24A1C"/>
    <w:rsid w:val="00C26531"/>
    <w:rsid w:val="00C3351F"/>
    <w:rsid w:val="00C336F8"/>
    <w:rsid w:val="00C337CC"/>
    <w:rsid w:val="00C35146"/>
    <w:rsid w:val="00C3756A"/>
    <w:rsid w:val="00C407EF"/>
    <w:rsid w:val="00C43239"/>
    <w:rsid w:val="00C507BA"/>
    <w:rsid w:val="00C53106"/>
    <w:rsid w:val="00C5412E"/>
    <w:rsid w:val="00C5448E"/>
    <w:rsid w:val="00C54D0E"/>
    <w:rsid w:val="00C54F8B"/>
    <w:rsid w:val="00C606D4"/>
    <w:rsid w:val="00C620BE"/>
    <w:rsid w:val="00C624EF"/>
    <w:rsid w:val="00C62D7C"/>
    <w:rsid w:val="00C65DC9"/>
    <w:rsid w:val="00C70863"/>
    <w:rsid w:val="00C735E0"/>
    <w:rsid w:val="00C7405E"/>
    <w:rsid w:val="00C76EFA"/>
    <w:rsid w:val="00C80656"/>
    <w:rsid w:val="00C80D99"/>
    <w:rsid w:val="00C8169C"/>
    <w:rsid w:val="00C8255E"/>
    <w:rsid w:val="00C82F97"/>
    <w:rsid w:val="00C85349"/>
    <w:rsid w:val="00C856C1"/>
    <w:rsid w:val="00C86F3C"/>
    <w:rsid w:val="00C87891"/>
    <w:rsid w:val="00C91DC4"/>
    <w:rsid w:val="00C92A3F"/>
    <w:rsid w:val="00C955D5"/>
    <w:rsid w:val="00C97C00"/>
    <w:rsid w:val="00CA0BD9"/>
    <w:rsid w:val="00CA151C"/>
    <w:rsid w:val="00CA23A7"/>
    <w:rsid w:val="00CA31E9"/>
    <w:rsid w:val="00CA3A8D"/>
    <w:rsid w:val="00CB45A3"/>
    <w:rsid w:val="00CB4854"/>
    <w:rsid w:val="00CB5FE1"/>
    <w:rsid w:val="00CB6C73"/>
    <w:rsid w:val="00CB7366"/>
    <w:rsid w:val="00CC3773"/>
    <w:rsid w:val="00CC585B"/>
    <w:rsid w:val="00CD06AD"/>
    <w:rsid w:val="00CD2141"/>
    <w:rsid w:val="00CD337D"/>
    <w:rsid w:val="00CD3972"/>
    <w:rsid w:val="00CD4D97"/>
    <w:rsid w:val="00CD6EBA"/>
    <w:rsid w:val="00CE068E"/>
    <w:rsid w:val="00CE3206"/>
    <w:rsid w:val="00CE3BFE"/>
    <w:rsid w:val="00CE778C"/>
    <w:rsid w:val="00CF3144"/>
    <w:rsid w:val="00CF4284"/>
    <w:rsid w:val="00CF5C74"/>
    <w:rsid w:val="00CF61F0"/>
    <w:rsid w:val="00CF7FF8"/>
    <w:rsid w:val="00D06ADB"/>
    <w:rsid w:val="00D07DCB"/>
    <w:rsid w:val="00D13526"/>
    <w:rsid w:val="00D15C83"/>
    <w:rsid w:val="00D15FFB"/>
    <w:rsid w:val="00D17E01"/>
    <w:rsid w:val="00D24188"/>
    <w:rsid w:val="00D2583B"/>
    <w:rsid w:val="00D2679F"/>
    <w:rsid w:val="00D27672"/>
    <w:rsid w:val="00D30F7E"/>
    <w:rsid w:val="00D3102B"/>
    <w:rsid w:val="00D31DF7"/>
    <w:rsid w:val="00D32D69"/>
    <w:rsid w:val="00D34E58"/>
    <w:rsid w:val="00D37A42"/>
    <w:rsid w:val="00D40055"/>
    <w:rsid w:val="00D4278D"/>
    <w:rsid w:val="00D43DAB"/>
    <w:rsid w:val="00D4418E"/>
    <w:rsid w:val="00D452F3"/>
    <w:rsid w:val="00D458DE"/>
    <w:rsid w:val="00D52828"/>
    <w:rsid w:val="00D53491"/>
    <w:rsid w:val="00D53649"/>
    <w:rsid w:val="00D5530C"/>
    <w:rsid w:val="00D5598E"/>
    <w:rsid w:val="00D5702B"/>
    <w:rsid w:val="00D608AD"/>
    <w:rsid w:val="00D62EFD"/>
    <w:rsid w:val="00D66809"/>
    <w:rsid w:val="00D67CDE"/>
    <w:rsid w:val="00D67E50"/>
    <w:rsid w:val="00D709E7"/>
    <w:rsid w:val="00D720FC"/>
    <w:rsid w:val="00D724BF"/>
    <w:rsid w:val="00D756C6"/>
    <w:rsid w:val="00D76B85"/>
    <w:rsid w:val="00D77DF4"/>
    <w:rsid w:val="00D8157E"/>
    <w:rsid w:val="00D82307"/>
    <w:rsid w:val="00D86F6B"/>
    <w:rsid w:val="00D86FC3"/>
    <w:rsid w:val="00D90986"/>
    <w:rsid w:val="00D913FF"/>
    <w:rsid w:val="00D91B2B"/>
    <w:rsid w:val="00D91B67"/>
    <w:rsid w:val="00D94E4A"/>
    <w:rsid w:val="00D9653B"/>
    <w:rsid w:val="00D97169"/>
    <w:rsid w:val="00DA05A1"/>
    <w:rsid w:val="00DA07F1"/>
    <w:rsid w:val="00DA1222"/>
    <w:rsid w:val="00DA29A7"/>
    <w:rsid w:val="00DA403B"/>
    <w:rsid w:val="00DA61C8"/>
    <w:rsid w:val="00DA6C8B"/>
    <w:rsid w:val="00DB12A7"/>
    <w:rsid w:val="00DB248E"/>
    <w:rsid w:val="00DB438C"/>
    <w:rsid w:val="00DB44F9"/>
    <w:rsid w:val="00DB5A39"/>
    <w:rsid w:val="00DC033F"/>
    <w:rsid w:val="00DC295E"/>
    <w:rsid w:val="00DC3AA6"/>
    <w:rsid w:val="00DC3B23"/>
    <w:rsid w:val="00DC3BB3"/>
    <w:rsid w:val="00DC6E5A"/>
    <w:rsid w:val="00DD26C3"/>
    <w:rsid w:val="00DD404E"/>
    <w:rsid w:val="00DD54D7"/>
    <w:rsid w:val="00DD5A19"/>
    <w:rsid w:val="00DE081B"/>
    <w:rsid w:val="00DE63AD"/>
    <w:rsid w:val="00DE7494"/>
    <w:rsid w:val="00DF4937"/>
    <w:rsid w:val="00E01395"/>
    <w:rsid w:val="00E0208C"/>
    <w:rsid w:val="00E02686"/>
    <w:rsid w:val="00E044F2"/>
    <w:rsid w:val="00E07347"/>
    <w:rsid w:val="00E11B6D"/>
    <w:rsid w:val="00E16413"/>
    <w:rsid w:val="00E16C54"/>
    <w:rsid w:val="00E2226C"/>
    <w:rsid w:val="00E22DFF"/>
    <w:rsid w:val="00E249A2"/>
    <w:rsid w:val="00E34CDA"/>
    <w:rsid w:val="00E357EC"/>
    <w:rsid w:val="00E37347"/>
    <w:rsid w:val="00E376A8"/>
    <w:rsid w:val="00E37CD3"/>
    <w:rsid w:val="00E43B0C"/>
    <w:rsid w:val="00E44FD6"/>
    <w:rsid w:val="00E47D77"/>
    <w:rsid w:val="00E5023D"/>
    <w:rsid w:val="00E5074A"/>
    <w:rsid w:val="00E51CC2"/>
    <w:rsid w:val="00E52F35"/>
    <w:rsid w:val="00E53824"/>
    <w:rsid w:val="00E54477"/>
    <w:rsid w:val="00E54DDA"/>
    <w:rsid w:val="00E60B59"/>
    <w:rsid w:val="00E6336C"/>
    <w:rsid w:val="00E6550D"/>
    <w:rsid w:val="00E65B93"/>
    <w:rsid w:val="00E73BC8"/>
    <w:rsid w:val="00E743CB"/>
    <w:rsid w:val="00E74773"/>
    <w:rsid w:val="00E75757"/>
    <w:rsid w:val="00E803BA"/>
    <w:rsid w:val="00E809A2"/>
    <w:rsid w:val="00E80A8E"/>
    <w:rsid w:val="00E80EBA"/>
    <w:rsid w:val="00E810A2"/>
    <w:rsid w:val="00E84B13"/>
    <w:rsid w:val="00E8505F"/>
    <w:rsid w:val="00E866B7"/>
    <w:rsid w:val="00E972B0"/>
    <w:rsid w:val="00E977CA"/>
    <w:rsid w:val="00E97A46"/>
    <w:rsid w:val="00EA525C"/>
    <w:rsid w:val="00EB0F5A"/>
    <w:rsid w:val="00EB29D8"/>
    <w:rsid w:val="00EB3109"/>
    <w:rsid w:val="00EB61B6"/>
    <w:rsid w:val="00EC0AF5"/>
    <w:rsid w:val="00EC49FD"/>
    <w:rsid w:val="00EC4EBF"/>
    <w:rsid w:val="00EC6109"/>
    <w:rsid w:val="00EC7CAE"/>
    <w:rsid w:val="00ED0482"/>
    <w:rsid w:val="00ED185D"/>
    <w:rsid w:val="00EE13D1"/>
    <w:rsid w:val="00EE3F61"/>
    <w:rsid w:val="00EE71A6"/>
    <w:rsid w:val="00EE7B57"/>
    <w:rsid w:val="00EE7F56"/>
    <w:rsid w:val="00EE7FC9"/>
    <w:rsid w:val="00EF5787"/>
    <w:rsid w:val="00F05CD8"/>
    <w:rsid w:val="00F06E5A"/>
    <w:rsid w:val="00F07D03"/>
    <w:rsid w:val="00F12F29"/>
    <w:rsid w:val="00F136E1"/>
    <w:rsid w:val="00F139AF"/>
    <w:rsid w:val="00F16B6C"/>
    <w:rsid w:val="00F20AEE"/>
    <w:rsid w:val="00F20FBF"/>
    <w:rsid w:val="00F21A60"/>
    <w:rsid w:val="00F26242"/>
    <w:rsid w:val="00F26BC3"/>
    <w:rsid w:val="00F27321"/>
    <w:rsid w:val="00F30216"/>
    <w:rsid w:val="00F400DC"/>
    <w:rsid w:val="00F40918"/>
    <w:rsid w:val="00F40F4B"/>
    <w:rsid w:val="00F4699E"/>
    <w:rsid w:val="00F51B98"/>
    <w:rsid w:val="00F52598"/>
    <w:rsid w:val="00F533C7"/>
    <w:rsid w:val="00F5391F"/>
    <w:rsid w:val="00F5748E"/>
    <w:rsid w:val="00F61A1D"/>
    <w:rsid w:val="00F62AA8"/>
    <w:rsid w:val="00F63322"/>
    <w:rsid w:val="00F71100"/>
    <w:rsid w:val="00F71B92"/>
    <w:rsid w:val="00F72829"/>
    <w:rsid w:val="00F74739"/>
    <w:rsid w:val="00F7511F"/>
    <w:rsid w:val="00F7571C"/>
    <w:rsid w:val="00F758DE"/>
    <w:rsid w:val="00F7692C"/>
    <w:rsid w:val="00F77222"/>
    <w:rsid w:val="00F8001F"/>
    <w:rsid w:val="00F8107B"/>
    <w:rsid w:val="00F82484"/>
    <w:rsid w:val="00F83FFD"/>
    <w:rsid w:val="00F846A0"/>
    <w:rsid w:val="00F84A6A"/>
    <w:rsid w:val="00F87BE1"/>
    <w:rsid w:val="00F930B8"/>
    <w:rsid w:val="00F944A1"/>
    <w:rsid w:val="00F950A8"/>
    <w:rsid w:val="00F9531A"/>
    <w:rsid w:val="00F95A16"/>
    <w:rsid w:val="00FA1532"/>
    <w:rsid w:val="00FA2131"/>
    <w:rsid w:val="00FA3742"/>
    <w:rsid w:val="00FA40A9"/>
    <w:rsid w:val="00FA4C2A"/>
    <w:rsid w:val="00FA5CAD"/>
    <w:rsid w:val="00FA6116"/>
    <w:rsid w:val="00FA6DF2"/>
    <w:rsid w:val="00FB2728"/>
    <w:rsid w:val="00FB5FC1"/>
    <w:rsid w:val="00FB69C9"/>
    <w:rsid w:val="00FC04E2"/>
    <w:rsid w:val="00FC088B"/>
    <w:rsid w:val="00FC2714"/>
    <w:rsid w:val="00FC4484"/>
    <w:rsid w:val="00FC4B29"/>
    <w:rsid w:val="00FC6539"/>
    <w:rsid w:val="00FD100B"/>
    <w:rsid w:val="00FD367A"/>
    <w:rsid w:val="00FD5E11"/>
    <w:rsid w:val="00FE1EB2"/>
    <w:rsid w:val="00FE30E6"/>
    <w:rsid w:val="00FE4A7A"/>
    <w:rsid w:val="00FE5C82"/>
    <w:rsid w:val="00FF09EF"/>
    <w:rsid w:val="00FF1052"/>
    <w:rsid w:val="00FF1FC8"/>
    <w:rsid w:val="00FF2354"/>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72033"/>
    <o:shapelayout v:ext="edit">
      <o:idmap v:ext="edit" data="1"/>
    </o:shapelayout>
  </w:shapeDefaults>
  <w:decimalSymbol w:val="."/>
  <w:listSeparator w:val=";"/>
  <w14:docId w14:val="4E97E802"/>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58797-88BC-4CFF-A56B-5DFC6FDE6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4484</TotalTime>
  <Pages>6</Pages>
  <Words>648</Words>
  <Characters>3567</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993</cp:revision>
  <cp:lastPrinted>2018-03-12T09:18:00Z</cp:lastPrinted>
  <dcterms:created xsi:type="dcterms:W3CDTF">2018-02-02T13:49:00Z</dcterms:created>
  <dcterms:modified xsi:type="dcterms:W3CDTF">2018-10-15T08:22:00Z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