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EB112D">
        <w:rPr>
          <w:rFonts w:ascii="Calibri Light" w:hAnsi="Calibri Light" w:cs="Arial"/>
          <w:b/>
          <w:sz w:val="44"/>
          <w:szCs w:val="44"/>
        </w:rPr>
        <w:t>12</w:t>
      </w:r>
      <w:r w:rsidR="000103AA">
        <w:rPr>
          <w:rFonts w:ascii="Calibri Light" w:hAnsi="Calibri Light" w:cs="Arial"/>
          <w:b/>
          <w:sz w:val="44"/>
          <w:szCs w:val="44"/>
        </w:rPr>
        <w:t xml:space="preserve"> novembre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  <w:bookmarkStart w:id="1" w:name="_GoBack"/>
      <w:bookmarkEnd w:id="1"/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752C8" w:rsidRDefault="00F72829" w:rsidP="001B0297">
      <w:pPr>
        <w:jc w:val="both"/>
        <w:rPr>
          <w:rFonts w:ascii="Arial" w:hAnsi="Arial" w:cs="Arial"/>
          <w:b/>
          <w:color w:val="00B050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</w:p>
    <w:p w:rsidR="006B39A5" w:rsidRDefault="006B39A5" w:rsidP="00C8169C">
      <w:pPr>
        <w:jc w:val="both"/>
        <w:rPr>
          <w:rFonts w:ascii="Arial" w:hAnsi="Arial" w:cs="Arial"/>
          <w:b/>
          <w:color w:val="00B050"/>
        </w:rPr>
      </w:pPr>
    </w:p>
    <w:p w:rsidR="00684F60" w:rsidRPr="00A85203" w:rsidRDefault="00684F60" w:rsidP="00C8169C">
      <w:pPr>
        <w:jc w:val="both"/>
        <w:rPr>
          <w:rFonts w:ascii="Arial" w:hAnsi="Arial" w:cs="Arial"/>
          <w:b/>
          <w:color w:val="00B050"/>
        </w:rPr>
      </w:pPr>
    </w:p>
    <w:p w:rsidR="00EB3109" w:rsidRPr="007F39E0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7F39E0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7F39E0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r w:rsidRPr="007F39E0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7F39E0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7F39E0" w:rsidRDefault="000C6C25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0C6C25">
        <w:rPr>
          <w:rFonts w:ascii="Arial" w:hAnsi="Arial" w:cs="Arial"/>
          <w:b/>
          <w:bCs/>
          <w:noProof/>
        </w:rPr>
        <w:drawing>
          <wp:inline distT="0" distB="0" distL="0" distR="0">
            <wp:extent cx="6645275" cy="4076700"/>
            <wp:effectExtent l="0" t="0" r="3175" b="0"/>
            <wp:docPr id="8" name="Image 8" descr="C:\Users\EPBFIA~1\AppData\Local\Temp\Bloomberg\temp\bfmC6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EPBFIA~1\AppData\Local\Temp\Bloomberg\temp\bfmC636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077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7F39E0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7F39E0" w:rsidRDefault="000C6C25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0C6C25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330" cy="4541520"/>
            <wp:effectExtent l="0" t="0" r="3175" b="0"/>
            <wp:docPr id="9" name="Image 9" descr="C:\Users\EPBFIA~1\AppData\Local\Temp\Bloomberg\temp\bfm2C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2C63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85" cy="4542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7F39E0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3B2136" w:rsidRPr="007F39E0" w:rsidRDefault="000C6C25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0C6C25">
        <w:rPr>
          <w:rFonts w:ascii="Arial" w:hAnsi="Arial" w:cs="Arial"/>
          <w:b/>
          <w:bCs/>
          <w:noProof/>
          <w:sz w:val="28"/>
          <w:szCs w:val="28"/>
          <w:u w:val="single"/>
        </w:rPr>
        <w:drawing>
          <wp:inline distT="0" distB="0" distL="0" distR="0">
            <wp:extent cx="6645275" cy="4152900"/>
            <wp:effectExtent l="0" t="0" r="3175" b="0"/>
            <wp:docPr id="10" name="Image 10" descr="C:\Users\EPBFIA~1\AppData\Local\Temp\Bloomberg\temp\bfmAC6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AC63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90" cy="415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098" w:rsidRPr="004465AF" w:rsidRDefault="009B7098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F77C3C" w:rsidRDefault="005530C2" w:rsidP="00043F54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lastRenderedPageBreak/>
        <w:t>M :</w:t>
      </w:r>
      <w:r w:rsidRPr="00B52897">
        <w:rPr>
          <w:rFonts w:ascii="Tahoma" w:hAnsi="Tahoma" w:cs="Tahoma"/>
          <w:bCs/>
        </w:rPr>
        <w:t xml:space="preserve"> </w:t>
      </w:r>
      <w:r w:rsidR="00043F54">
        <w:rPr>
          <w:rFonts w:ascii="Tahoma" w:hAnsi="Tahoma" w:cs="Tahoma"/>
          <w:bCs/>
        </w:rPr>
        <w:t>Maintien du marché au sein de sa zone d’équilibre</w:t>
      </w:r>
      <w:r w:rsidR="0079307A">
        <w:rPr>
          <w:rFonts w:ascii="Tahoma" w:hAnsi="Tahoma" w:cs="Tahoma"/>
          <w:bCs/>
        </w:rPr>
        <w:t>,</w:t>
      </w:r>
      <w:r w:rsidR="00043F54">
        <w:rPr>
          <w:rFonts w:ascii="Tahoma" w:hAnsi="Tahoma" w:cs="Tahoma"/>
          <w:bCs/>
        </w:rPr>
        <w:t xml:space="preserve"> matérialisé</w:t>
      </w:r>
      <w:r w:rsidR="0079307A">
        <w:rPr>
          <w:rFonts w:ascii="Tahoma" w:hAnsi="Tahoma" w:cs="Tahoma"/>
          <w:bCs/>
        </w:rPr>
        <w:t>e</w:t>
      </w:r>
      <w:r w:rsidR="00043F54">
        <w:rPr>
          <w:rFonts w:ascii="Tahoma" w:hAnsi="Tahoma" w:cs="Tahoma"/>
          <w:bCs/>
        </w:rPr>
        <w:t xml:space="preserve"> par un nuage compris entre 1.79 et 1.32.</w:t>
      </w:r>
    </w:p>
    <w:p w:rsidR="00043F54" w:rsidRDefault="00D87804" w:rsidP="00043F54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La TS </w:t>
      </w:r>
      <w:r w:rsidR="0091023B">
        <w:rPr>
          <w:rFonts w:ascii="Tahoma" w:hAnsi="Tahoma" w:cs="Tahoma"/>
          <w:bCs/>
        </w:rPr>
        <w:t>s’est aplatie sur 1.42</w:t>
      </w:r>
      <w:r>
        <w:rPr>
          <w:rFonts w:ascii="Tahoma" w:hAnsi="Tahoma" w:cs="Tahoma"/>
          <w:bCs/>
        </w:rPr>
        <w:t>.</w:t>
      </w:r>
      <w:r w:rsidR="0091023B">
        <w:rPr>
          <w:rFonts w:ascii="Tahoma" w:hAnsi="Tahoma" w:cs="Tahoma"/>
          <w:bCs/>
        </w:rPr>
        <w:t xml:space="preserve"> Elle servira de support au cours du mois de novembre et favorisera la hausse en direction de 1.79 tant qu’elle ne sera pas cassée.</w:t>
      </w:r>
    </w:p>
    <w:p w:rsidR="00332645" w:rsidRPr="00B52897" w:rsidRDefault="00332645" w:rsidP="001B1B61">
      <w:pPr>
        <w:jc w:val="both"/>
        <w:rPr>
          <w:rFonts w:ascii="Tahoma" w:hAnsi="Tahoma" w:cs="Tahoma"/>
          <w:bCs/>
        </w:rPr>
      </w:pPr>
    </w:p>
    <w:p w:rsidR="00A60F63" w:rsidRDefault="00134724" w:rsidP="00EB112D">
      <w:pPr>
        <w:jc w:val="both"/>
        <w:rPr>
          <w:rFonts w:ascii="Tahoma" w:hAnsi="Tahoma" w:cs="Tahoma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B124E0" w:rsidRPr="00CB76D5">
        <w:rPr>
          <w:rFonts w:ascii="Tahoma" w:hAnsi="Tahoma" w:cs="Tahoma"/>
          <w:bCs/>
        </w:rPr>
        <w:t>Contexte</w:t>
      </w:r>
      <w:r w:rsidR="00CB76D5" w:rsidRPr="00CB76D5">
        <w:rPr>
          <w:rFonts w:ascii="Tahoma" w:hAnsi="Tahoma" w:cs="Tahoma"/>
          <w:bCs/>
        </w:rPr>
        <w:t xml:space="preserve"> haussier </w:t>
      </w:r>
      <w:r w:rsidR="00CB76D5">
        <w:rPr>
          <w:rFonts w:ascii="Tahoma" w:hAnsi="Tahoma" w:cs="Tahoma"/>
          <w:bCs/>
        </w:rPr>
        <w:t>sur le moyen</w:t>
      </w:r>
      <w:r w:rsidR="00A60F63">
        <w:rPr>
          <w:rFonts w:ascii="Tahoma" w:hAnsi="Tahoma" w:cs="Tahoma"/>
          <w:bCs/>
        </w:rPr>
        <w:t xml:space="preserve"> terme. Pour autant, les plats qui s’y développent résultent d’un marché dont les variations </w:t>
      </w:r>
      <w:r w:rsidR="006D6654">
        <w:rPr>
          <w:rFonts w:ascii="Tahoma" w:hAnsi="Tahoma" w:cs="Tahoma"/>
          <w:bCs/>
        </w:rPr>
        <w:t>sont de</w:t>
      </w:r>
      <w:r w:rsidR="00A60F63">
        <w:rPr>
          <w:rFonts w:ascii="Tahoma" w:hAnsi="Tahoma" w:cs="Tahoma"/>
          <w:bCs/>
        </w:rPr>
        <w:t xml:space="preserve"> faibles amplitudes.</w:t>
      </w:r>
    </w:p>
    <w:p w:rsidR="000B0BE6" w:rsidRPr="00950C2A" w:rsidRDefault="00A60F63" w:rsidP="00EB112D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dépassement du plat de TS de 1.55 permettra d’envisager un retour sur le sommet de 1.72. Sous cette résistance, le plat de KS de 1.42</w:t>
      </w:r>
      <w:r w:rsidR="001B6534">
        <w:rPr>
          <w:rFonts w:ascii="Tahoma" w:hAnsi="Tahoma" w:cs="Tahoma"/>
          <w:bCs/>
        </w:rPr>
        <w:t xml:space="preserve"> sera envisagé. Ce dernier renforce le support déjà évoqué sur le long terme.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9435E0" w:rsidRDefault="00591EF8" w:rsidP="00EB112D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AF12F3" w:rsidRPr="00AF12F3">
        <w:rPr>
          <w:rFonts w:ascii="Tahoma" w:hAnsi="Tahoma" w:cs="Tahoma"/>
          <w:bCs/>
        </w:rPr>
        <w:t>1.55 représente s</w:t>
      </w:r>
      <w:r w:rsidR="00B90B86">
        <w:rPr>
          <w:rFonts w:ascii="Tahoma" w:hAnsi="Tahoma" w:cs="Tahoma"/>
          <w:bCs/>
        </w:rPr>
        <w:t>ur le court terme un plat de KS renforcé par un plat de nuage futur.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Le rebond du 10 ans depuis le bas récent de 1.36 a placé le taux au sein de son nuage qui </w:t>
      </w:r>
      <w:r w:rsidR="00B124E0">
        <w:rPr>
          <w:rFonts w:ascii="Tahoma" w:hAnsi="Tahoma" w:cs="Tahoma"/>
          <w:bCs/>
        </w:rPr>
        <w:t>représente</w:t>
      </w:r>
      <w:r>
        <w:rPr>
          <w:rFonts w:ascii="Tahoma" w:hAnsi="Tahoma" w:cs="Tahoma"/>
          <w:bCs/>
        </w:rPr>
        <w:t xml:space="preserve"> sa zone d’</w:t>
      </w:r>
      <w:r w:rsidR="003F502F">
        <w:rPr>
          <w:rFonts w:ascii="Tahoma" w:hAnsi="Tahoma" w:cs="Tahoma"/>
          <w:bCs/>
        </w:rPr>
        <w:t xml:space="preserve">équilibre. </w:t>
      </w:r>
      <w:r>
        <w:rPr>
          <w:rFonts w:ascii="Tahoma" w:hAnsi="Tahoma" w:cs="Tahoma"/>
          <w:bCs/>
        </w:rPr>
        <w:t>L</w:t>
      </w:r>
      <w:r w:rsidR="003F502F">
        <w:rPr>
          <w:rFonts w:ascii="Tahoma" w:hAnsi="Tahoma" w:cs="Tahoma"/>
          <w:bCs/>
        </w:rPr>
        <w:t>a</w:t>
      </w:r>
      <w:r>
        <w:rPr>
          <w:rFonts w:ascii="Tahoma" w:hAnsi="Tahoma" w:cs="Tahoma"/>
          <w:bCs/>
        </w:rPr>
        <w:t xml:space="preserve"> neutralité dominera entre ses bornes qui seront comprises entre 1.48 et 1.60 au cours de la semaine.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</w:p>
    <w:p w:rsidR="00462BAF" w:rsidRPr="00AF12F3" w:rsidRDefault="00462BAF" w:rsidP="00EB112D">
      <w:pPr>
        <w:jc w:val="both"/>
        <w:rPr>
          <w:rFonts w:ascii="Tahoma" w:hAnsi="Tahoma" w:cs="Tahoma"/>
          <w:bCs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071684" w:rsidRPr="00B124E0" w:rsidRDefault="005530C2" w:rsidP="00B124E0">
      <w:pPr>
        <w:jc w:val="both"/>
        <w:rPr>
          <w:rFonts w:ascii="Arial" w:hAnsi="Arial" w:cs="Arial"/>
          <w:b/>
          <w:color w:val="00B050"/>
        </w:rPr>
      </w:pPr>
      <w:r w:rsidRPr="00B124E0">
        <w:rPr>
          <w:rFonts w:ascii="Arial" w:hAnsi="Arial" w:cs="Arial"/>
          <w:b/>
          <w:color w:val="00B050"/>
          <w:u w:val="single"/>
        </w:rPr>
        <w:t>HEBDOMADAIRE</w:t>
      </w:r>
      <w:r w:rsidR="00B124E0" w:rsidRPr="00B124E0">
        <w:rPr>
          <w:rFonts w:ascii="Arial" w:hAnsi="Arial" w:cs="Arial"/>
          <w:b/>
          <w:color w:val="00B050"/>
        </w:rPr>
        <w:t> : Résistance sur 1.55 et support sur 1.42. Consolidation entre ces deux points. Une rupture renverra le marché sur le</w:t>
      </w:r>
      <w:r w:rsidR="00171C19">
        <w:rPr>
          <w:rFonts w:ascii="Arial" w:hAnsi="Arial" w:cs="Arial"/>
          <w:b/>
          <w:color w:val="00B050"/>
        </w:rPr>
        <w:t>s</w:t>
      </w:r>
      <w:r w:rsidR="00B124E0" w:rsidRPr="00B124E0">
        <w:rPr>
          <w:rFonts w:ascii="Arial" w:hAnsi="Arial" w:cs="Arial"/>
          <w:b/>
          <w:color w:val="00B050"/>
        </w:rPr>
        <w:t xml:space="preserve"> </w:t>
      </w:r>
      <w:r w:rsidR="00171C19" w:rsidRPr="00B124E0">
        <w:rPr>
          <w:rFonts w:ascii="Arial" w:hAnsi="Arial" w:cs="Arial"/>
          <w:b/>
          <w:color w:val="00B050"/>
        </w:rPr>
        <w:t>extrêmes</w:t>
      </w:r>
      <w:r w:rsidR="00B124E0" w:rsidRPr="00B124E0">
        <w:rPr>
          <w:rFonts w:ascii="Arial" w:hAnsi="Arial" w:cs="Arial"/>
          <w:b/>
          <w:color w:val="00B050"/>
        </w:rPr>
        <w:t xml:space="preserve"> récents de 1.72 pour la hausse et de 1.36 pour la baisse.</w:t>
      </w:r>
    </w:p>
    <w:p w:rsidR="00C94164" w:rsidRPr="00EB112D" w:rsidRDefault="00C94164" w:rsidP="00BE257A">
      <w:pPr>
        <w:jc w:val="both"/>
        <w:rPr>
          <w:rFonts w:ascii="Arial" w:hAnsi="Arial" w:cs="Arial"/>
          <w:b/>
          <w:color w:val="FF0000"/>
        </w:rPr>
      </w:pPr>
    </w:p>
    <w:p w:rsidR="00ED1495" w:rsidRDefault="00ED1495" w:rsidP="00BE257A">
      <w:pPr>
        <w:jc w:val="both"/>
        <w:rPr>
          <w:rFonts w:ascii="Arial" w:hAnsi="Arial" w:cs="Arial"/>
          <w:b/>
          <w:color w:val="00B0F0"/>
        </w:rPr>
      </w:pPr>
    </w:p>
    <w:p w:rsidR="005B0BD1" w:rsidRDefault="005B0BD1" w:rsidP="00BE257A">
      <w:pPr>
        <w:jc w:val="both"/>
        <w:rPr>
          <w:rFonts w:ascii="Arial" w:hAnsi="Arial" w:cs="Arial"/>
          <w:b/>
          <w:color w:val="00B0F0"/>
        </w:rPr>
      </w:pPr>
    </w:p>
    <w:p w:rsidR="00ED1495" w:rsidRDefault="00ED1495" w:rsidP="00BE257A">
      <w:pPr>
        <w:jc w:val="both"/>
        <w:rPr>
          <w:rFonts w:ascii="Arial" w:hAnsi="Arial" w:cs="Arial"/>
          <w:b/>
          <w:color w:val="00B0F0"/>
        </w:rPr>
      </w:pPr>
    </w:p>
    <w:p w:rsidR="00A079AF" w:rsidRDefault="00A079AF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7F39E0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7F39E0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</w:t>
      </w:r>
      <w:r w:rsidR="00A2391D" w:rsidRPr="007F39E0">
        <w:rPr>
          <w:rFonts w:ascii="Arial" w:hAnsi="Arial" w:cs="Arial"/>
          <w:b/>
          <w:bCs/>
          <w:sz w:val="36"/>
          <w:szCs w:val="36"/>
          <w:u w:val="single"/>
          <w:lang w:val="en-US"/>
        </w:rPr>
        <w:t>JP</w:t>
      </w:r>
      <w:r w:rsidRPr="007F39E0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Pr="007F39E0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8F1539" w:rsidRPr="007F39E0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F72829" w:rsidRPr="007F39E0" w:rsidRDefault="0006154C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  <w:lang w:val="en-US"/>
        </w:rPr>
      </w:pPr>
      <w:r w:rsidRPr="0006154C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lastRenderedPageBreak/>
        <w:drawing>
          <wp:inline distT="0" distB="0" distL="0" distR="0">
            <wp:extent cx="6645330" cy="4206240"/>
            <wp:effectExtent l="0" t="0" r="3175" b="3810"/>
            <wp:docPr id="11" name="Image 11" descr="C:\Users\EPBFIA~1\AppData\Local\Temp\Bloomberg\temp\bfm583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5836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15" cy="4206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7F39E0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8F1539" w:rsidRPr="007F39E0" w:rsidRDefault="008F1539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A404A8" w:rsidRPr="007F39E0" w:rsidRDefault="0006154C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06154C">
        <w:rPr>
          <w:rFonts w:ascii="Arial" w:hAnsi="Arial" w:cs="Arial"/>
          <w:noProof/>
        </w:rPr>
        <w:drawing>
          <wp:inline distT="0" distB="0" distL="0" distR="0">
            <wp:extent cx="6645330" cy="4290060"/>
            <wp:effectExtent l="0" t="0" r="3175" b="0"/>
            <wp:docPr id="12" name="Image 12" descr="C:\Users\EPBFIA~1\AppData\Local\Temp\Bloomberg\temp\bfm10B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10BA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405" cy="429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215B" w:rsidRPr="007F39E0" w:rsidRDefault="00AB09C6" w:rsidP="005428F6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F39E0">
        <w:rPr>
          <w:rFonts w:ascii="Arial" w:hAnsi="Arial" w:cs="Arial"/>
          <w:b/>
          <w:bCs/>
          <w:sz w:val="28"/>
          <w:szCs w:val="28"/>
          <w:lang w:val="en-US"/>
        </w:rPr>
        <w:t xml:space="preserve">           </w:t>
      </w:r>
      <w:r w:rsidR="008F1539" w:rsidRPr="007F39E0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ED1495" w:rsidRPr="00684F60" w:rsidRDefault="0006154C" w:rsidP="00684F60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06154C">
        <w:rPr>
          <w:rFonts w:ascii="Arial" w:hAnsi="Arial" w:cs="Arial"/>
          <w:noProof/>
        </w:rPr>
        <w:lastRenderedPageBreak/>
        <w:drawing>
          <wp:inline distT="0" distB="0" distL="0" distR="0">
            <wp:extent cx="6645330" cy="4061460"/>
            <wp:effectExtent l="0" t="0" r="3175" b="0"/>
            <wp:docPr id="13" name="Image 13" descr="C:\Users\EPBFIA~1\AppData\Local\Temp\Bloomberg\temp\bfm677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6776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350" cy="406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495" w:rsidRPr="004465AF" w:rsidRDefault="00ED1495" w:rsidP="0085141A">
      <w:pPr>
        <w:autoSpaceDE w:val="0"/>
        <w:autoSpaceDN w:val="0"/>
        <w:adjustRightInd w:val="0"/>
        <w:ind w:left="-283"/>
        <w:jc w:val="both"/>
        <w:rPr>
          <w:rFonts w:ascii="Arial" w:hAnsi="Arial" w:cs="Arial"/>
        </w:rPr>
      </w:pPr>
    </w:p>
    <w:p w:rsidR="00C00748" w:rsidRDefault="0034170D" w:rsidP="000103AA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0103AA">
        <w:rPr>
          <w:rFonts w:ascii="Tahoma" w:hAnsi="Tahoma" w:cs="Tahoma"/>
          <w:bCs/>
        </w:rPr>
        <w:t>Le 10 ans JP évolue dans sa zone d’équilibre de long terme, comprise entre 0.025 et 0.35.</w:t>
      </w:r>
    </w:p>
    <w:p w:rsidR="000103AA" w:rsidRDefault="000103AA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développement horizontal de la TS montre que le marché n’est pas en mouvement</w:t>
      </w:r>
      <w:r w:rsidR="005B0BD1">
        <w:rPr>
          <w:rFonts w:ascii="Tahoma" w:hAnsi="Tahoma" w:cs="Tahoma"/>
          <w:bCs/>
        </w:rPr>
        <w:t xml:space="preserve"> sur cette unité de temps</w:t>
      </w:r>
      <w:r>
        <w:rPr>
          <w:rFonts w:ascii="Tahoma" w:hAnsi="Tahoma" w:cs="Tahoma"/>
          <w:bCs/>
        </w:rPr>
        <w:t>. Ce contexte limite le potentiel de hausse ou de baisse aux supports ou aux résistances.</w:t>
      </w:r>
    </w:p>
    <w:p w:rsidR="00ED1495" w:rsidRDefault="00E508A8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taux se situe actuellement entre la TS qui servira de support sur 0.09 et le plat de SSB de 0.35.</w:t>
      </w:r>
    </w:p>
    <w:p w:rsidR="00E508A8" w:rsidRDefault="009509FF" w:rsidP="000103AA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Au-dessus</w:t>
      </w:r>
      <w:r w:rsidR="005B0BD1">
        <w:rPr>
          <w:rFonts w:ascii="Tahoma" w:hAnsi="Tahoma" w:cs="Tahoma"/>
          <w:bCs/>
        </w:rPr>
        <w:t xml:space="preserve"> de 0.09, d’autres </w:t>
      </w:r>
      <w:r w:rsidR="00E508A8">
        <w:rPr>
          <w:rFonts w:ascii="Tahoma" w:hAnsi="Tahoma" w:cs="Tahoma"/>
          <w:bCs/>
        </w:rPr>
        <w:t>plats de KS passée</w:t>
      </w:r>
      <w:r w:rsidR="00FE01E5">
        <w:rPr>
          <w:rFonts w:ascii="Tahoma" w:hAnsi="Tahoma" w:cs="Tahoma"/>
          <w:bCs/>
        </w:rPr>
        <w:t>s</w:t>
      </w:r>
      <w:r w:rsidR="00E508A8">
        <w:rPr>
          <w:rFonts w:ascii="Tahoma" w:hAnsi="Tahoma" w:cs="Tahoma"/>
          <w:bCs/>
        </w:rPr>
        <w:t xml:space="preserve"> serviront de résistances intermédiaires sur 0.15 et 0.26.</w:t>
      </w:r>
    </w:p>
    <w:p w:rsidR="0034170D" w:rsidRPr="00984DC8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984DC8">
        <w:rPr>
          <w:rFonts w:ascii="Tahoma" w:hAnsi="Tahoma" w:cs="Tahoma"/>
          <w:bCs/>
          <w:color w:val="FF0000"/>
        </w:rPr>
        <w:t xml:space="preserve">  </w:t>
      </w:r>
    </w:p>
    <w:p w:rsidR="00726EF5" w:rsidRPr="00033CA8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033CA8" w:rsidRPr="00033CA8">
        <w:rPr>
          <w:rFonts w:ascii="Tahoma" w:hAnsi="Tahoma" w:cs="Tahoma"/>
          <w:bCs/>
        </w:rPr>
        <w:t xml:space="preserve">Le contexte </w:t>
      </w:r>
      <w:r w:rsidR="00033CA8">
        <w:rPr>
          <w:rFonts w:ascii="Tahoma" w:hAnsi="Tahoma" w:cs="Tahoma"/>
          <w:bCs/>
        </w:rPr>
        <w:t>reste haussier sur le moyen terme. Le plat de KS</w:t>
      </w:r>
      <w:r w:rsidR="004112A5">
        <w:rPr>
          <w:rFonts w:ascii="Tahoma" w:hAnsi="Tahoma" w:cs="Tahoma"/>
          <w:bCs/>
        </w:rPr>
        <w:t xml:space="preserve"> de 0.095</w:t>
      </w:r>
      <w:r w:rsidR="00033CA8">
        <w:rPr>
          <w:rFonts w:ascii="Tahoma" w:hAnsi="Tahoma" w:cs="Tahoma"/>
          <w:bCs/>
        </w:rPr>
        <w:t xml:space="preserve"> se poursuivra </w:t>
      </w:r>
      <w:r w:rsidR="004112A5">
        <w:rPr>
          <w:rFonts w:ascii="Tahoma" w:hAnsi="Tahoma" w:cs="Tahoma"/>
          <w:bCs/>
        </w:rPr>
        <w:t xml:space="preserve">pour servir de support. </w:t>
      </w:r>
      <w:r w:rsidR="00634E87">
        <w:rPr>
          <w:rFonts w:ascii="Tahoma" w:hAnsi="Tahoma" w:cs="Tahoma"/>
          <w:bCs/>
        </w:rPr>
        <w:t>Au cours des dernières semaines, l</w:t>
      </w:r>
      <w:r w:rsidR="004112A5">
        <w:rPr>
          <w:rFonts w:ascii="Tahoma" w:hAnsi="Tahoma" w:cs="Tahoma"/>
          <w:bCs/>
        </w:rPr>
        <w:t xml:space="preserve">’absence de mouvement a aplati la TS sur 0.135. </w:t>
      </w:r>
      <w:r w:rsidR="000305D4">
        <w:rPr>
          <w:rFonts w:ascii="Tahoma" w:hAnsi="Tahoma" w:cs="Tahoma"/>
          <w:bCs/>
        </w:rPr>
        <w:t>E</w:t>
      </w:r>
      <w:r w:rsidR="004112A5">
        <w:rPr>
          <w:rFonts w:ascii="Tahoma" w:hAnsi="Tahoma" w:cs="Tahoma"/>
          <w:bCs/>
        </w:rPr>
        <w:t>ntre 0.10 et 0.165 ce plat se poursuivra pour servir de support ou de résistance.</w:t>
      </w:r>
      <w:r w:rsidR="00033CA8">
        <w:rPr>
          <w:rFonts w:ascii="Tahoma" w:hAnsi="Tahoma" w:cs="Tahoma"/>
          <w:bCs/>
        </w:rPr>
        <w:t xml:space="preserve"> </w:t>
      </w:r>
    </w:p>
    <w:p w:rsidR="00EB112D" w:rsidRPr="00252295" w:rsidRDefault="00EB112D" w:rsidP="0034170D">
      <w:pPr>
        <w:jc w:val="both"/>
        <w:rPr>
          <w:rFonts w:ascii="Tahoma" w:hAnsi="Tahoma" w:cs="Tahoma"/>
          <w:bCs/>
        </w:rPr>
      </w:pPr>
    </w:p>
    <w:p w:rsidR="0034170D" w:rsidRDefault="0034170D" w:rsidP="0034170D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B76E25">
        <w:rPr>
          <w:rFonts w:ascii="Tahoma" w:hAnsi="Tahoma" w:cs="Tahoma"/>
          <w:bCs/>
        </w:rPr>
        <w:t>Le r</w:t>
      </w:r>
      <w:r w:rsidR="000305D4" w:rsidRPr="00B76E25">
        <w:rPr>
          <w:rFonts w:ascii="Tahoma" w:hAnsi="Tahoma" w:cs="Tahoma"/>
          <w:bCs/>
        </w:rPr>
        <w:t xml:space="preserve">etour du </w:t>
      </w:r>
      <w:r w:rsidR="00B76E25">
        <w:rPr>
          <w:rFonts w:ascii="Tahoma" w:hAnsi="Tahoma" w:cs="Tahoma"/>
          <w:bCs/>
        </w:rPr>
        <w:t>marché dans son nuage avantage la neutralité.</w:t>
      </w:r>
    </w:p>
    <w:p w:rsidR="00B76E25" w:rsidRDefault="00B76E25" w:rsidP="0034170D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 twist du nuage futur place le 10 ans dans une consolidation horizontale dont la zone d’équilibre est représentée par le plat de KS de 0.13.</w:t>
      </w:r>
    </w:p>
    <w:p w:rsidR="00B76E25" w:rsidRPr="00B76E25" w:rsidRDefault="003C4EDA" w:rsidP="0034170D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</w:t>
      </w:r>
      <w:r w:rsidR="00B76E25">
        <w:rPr>
          <w:rFonts w:ascii="Tahoma" w:hAnsi="Tahoma" w:cs="Tahoma"/>
          <w:bCs/>
        </w:rPr>
        <w:t>e support se situe sur 0.11 et la résistance du 0.16.</w:t>
      </w:r>
    </w:p>
    <w:p w:rsidR="00EB112D" w:rsidRDefault="00EB112D" w:rsidP="0034170D">
      <w:pPr>
        <w:jc w:val="both"/>
        <w:rPr>
          <w:rFonts w:ascii="Arial" w:hAnsi="Arial" w:cs="Arial"/>
          <w:b/>
          <w:bCs/>
        </w:rPr>
      </w:pPr>
    </w:p>
    <w:p w:rsidR="00EB112D" w:rsidRDefault="00EB112D" w:rsidP="0034170D">
      <w:pPr>
        <w:jc w:val="both"/>
        <w:rPr>
          <w:rFonts w:ascii="Arial" w:hAnsi="Arial" w:cs="Arial"/>
          <w:b/>
          <w:bCs/>
        </w:rPr>
      </w:pPr>
    </w:p>
    <w:p w:rsidR="00EB112D" w:rsidRPr="00726EF5" w:rsidRDefault="00EB112D" w:rsidP="0034170D">
      <w:pPr>
        <w:jc w:val="both"/>
        <w:rPr>
          <w:rFonts w:ascii="Arial" w:hAnsi="Arial" w:cs="Arial"/>
          <w:color w:val="FF0000"/>
        </w:rPr>
      </w:pPr>
    </w:p>
    <w:p w:rsidR="004A2834" w:rsidRPr="00B76E25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B76E25">
        <w:rPr>
          <w:rFonts w:ascii="Arial" w:hAnsi="Arial" w:cs="Arial"/>
          <w:b/>
          <w:color w:val="00B050"/>
          <w:u w:val="single"/>
        </w:rPr>
        <w:t>HEBDOMADAIRE</w:t>
      </w:r>
      <w:r w:rsidRPr="00B76E25">
        <w:rPr>
          <w:rFonts w:ascii="Arial" w:hAnsi="Arial" w:cs="Arial"/>
          <w:b/>
          <w:color w:val="00B050"/>
        </w:rPr>
        <w:t xml:space="preserve"> : </w:t>
      </w:r>
      <w:r w:rsidR="00B76E25" w:rsidRPr="00B76E25">
        <w:rPr>
          <w:rFonts w:ascii="Arial" w:hAnsi="Arial" w:cs="Arial"/>
          <w:b/>
          <w:color w:val="00B050"/>
        </w:rPr>
        <w:t>Neutralité entre 0.11 et 0.16 avec un point d’équilibre sur 0.13.</w:t>
      </w:r>
    </w:p>
    <w:p w:rsidR="00DD404E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   </w:t>
      </w:r>
    </w:p>
    <w:p w:rsidR="00F8001F" w:rsidRPr="0006091F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154C">
          <w:rPr>
            <w:noProof/>
          </w:rPr>
          <w:t>13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0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3F54"/>
    <w:rsid w:val="00050AE9"/>
    <w:rsid w:val="000516DF"/>
    <w:rsid w:val="0005450A"/>
    <w:rsid w:val="0006069D"/>
    <w:rsid w:val="0006091F"/>
    <w:rsid w:val="0006154C"/>
    <w:rsid w:val="0006167C"/>
    <w:rsid w:val="000619D3"/>
    <w:rsid w:val="00063DD8"/>
    <w:rsid w:val="000641C0"/>
    <w:rsid w:val="00067109"/>
    <w:rsid w:val="000679AC"/>
    <w:rsid w:val="00071684"/>
    <w:rsid w:val="00077732"/>
    <w:rsid w:val="00081051"/>
    <w:rsid w:val="000821DE"/>
    <w:rsid w:val="00082509"/>
    <w:rsid w:val="000874DF"/>
    <w:rsid w:val="00090B79"/>
    <w:rsid w:val="00093D02"/>
    <w:rsid w:val="00094EB3"/>
    <w:rsid w:val="0009578D"/>
    <w:rsid w:val="0009601D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4AFF"/>
    <w:rsid w:val="000E52E1"/>
    <w:rsid w:val="000E620B"/>
    <w:rsid w:val="000E65BF"/>
    <w:rsid w:val="000F109D"/>
    <w:rsid w:val="000F565E"/>
    <w:rsid w:val="000F7250"/>
    <w:rsid w:val="000F7495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5762"/>
    <w:rsid w:val="001562F5"/>
    <w:rsid w:val="0016468C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900F2"/>
    <w:rsid w:val="001929A4"/>
    <w:rsid w:val="0019448F"/>
    <w:rsid w:val="0019471F"/>
    <w:rsid w:val="001949F6"/>
    <w:rsid w:val="00194BF8"/>
    <w:rsid w:val="001954B6"/>
    <w:rsid w:val="00196168"/>
    <w:rsid w:val="001A6D35"/>
    <w:rsid w:val="001A7163"/>
    <w:rsid w:val="001B0297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C2A"/>
    <w:rsid w:val="002078BB"/>
    <w:rsid w:val="00207BD5"/>
    <w:rsid w:val="002110BC"/>
    <w:rsid w:val="0021328A"/>
    <w:rsid w:val="00216FF9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EF1"/>
    <w:rsid w:val="00274AD5"/>
    <w:rsid w:val="00275122"/>
    <w:rsid w:val="002764EC"/>
    <w:rsid w:val="0027656D"/>
    <w:rsid w:val="00276D92"/>
    <w:rsid w:val="0027748F"/>
    <w:rsid w:val="00281F6C"/>
    <w:rsid w:val="0028603F"/>
    <w:rsid w:val="0029217A"/>
    <w:rsid w:val="00292AF0"/>
    <w:rsid w:val="00294B9B"/>
    <w:rsid w:val="002A2E2C"/>
    <w:rsid w:val="002A322F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ABF"/>
    <w:rsid w:val="002C2834"/>
    <w:rsid w:val="002C2DC2"/>
    <w:rsid w:val="002C3C75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3091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B2136"/>
    <w:rsid w:val="003B2B32"/>
    <w:rsid w:val="003B2CFF"/>
    <w:rsid w:val="003B53BC"/>
    <w:rsid w:val="003B5E8C"/>
    <w:rsid w:val="003B63F5"/>
    <w:rsid w:val="003B75F0"/>
    <w:rsid w:val="003B7952"/>
    <w:rsid w:val="003C03CD"/>
    <w:rsid w:val="003C1462"/>
    <w:rsid w:val="003C27DA"/>
    <w:rsid w:val="003C4EDA"/>
    <w:rsid w:val="003D08EB"/>
    <w:rsid w:val="003D41A5"/>
    <w:rsid w:val="003D663C"/>
    <w:rsid w:val="003E1B3F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2CB3"/>
    <w:rsid w:val="00415641"/>
    <w:rsid w:val="00416B48"/>
    <w:rsid w:val="00416F1A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7612"/>
    <w:rsid w:val="00447F13"/>
    <w:rsid w:val="00451C8C"/>
    <w:rsid w:val="00454022"/>
    <w:rsid w:val="00457643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D02B8"/>
    <w:rsid w:val="004D2E5B"/>
    <w:rsid w:val="004D3429"/>
    <w:rsid w:val="004D34DF"/>
    <w:rsid w:val="004D3A21"/>
    <w:rsid w:val="004E02D3"/>
    <w:rsid w:val="004E2FE7"/>
    <w:rsid w:val="004E4DA1"/>
    <w:rsid w:val="004E5DFE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24FA"/>
    <w:rsid w:val="0052288F"/>
    <w:rsid w:val="005240F6"/>
    <w:rsid w:val="0053209A"/>
    <w:rsid w:val="0054005C"/>
    <w:rsid w:val="0054194A"/>
    <w:rsid w:val="005428F6"/>
    <w:rsid w:val="00542FB4"/>
    <w:rsid w:val="0054379C"/>
    <w:rsid w:val="00545E40"/>
    <w:rsid w:val="005530C2"/>
    <w:rsid w:val="005600F6"/>
    <w:rsid w:val="005622FD"/>
    <w:rsid w:val="00562C92"/>
    <w:rsid w:val="0056304D"/>
    <w:rsid w:val="0056419E"/>
    <w:rsid w:val="00567C3E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12BDB"/>
    <w:rsid w:val="00612E2D"/>
    <w:rsid w:val="00613E70"/>
    <w:rsid w:val="00617226"/>
    <w:rsid w:val="00620D34"/>
    <w:rsid w:val="006233E3"/>
    <w:rsid w:val="00623878"/>
    <w:rsid w:val="0062397C"/>
    <w:rsid w:val="0062450E"/>
    <w:rsid w:val="00626AF6"/>
    <w:rsid w:val="006319DA"/>
    <w:rsid w:val="00631B1F"/>
    <w:rsid w:val="00632EAA"/>
    <w:rsid w:val="0063445B"/>
    <w:rsid w:val="00634E87"/>
    <w:rsid w:val="00635070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4521"/>
    <w:rsid w:val="006C59E0"/>
    <w:rsid w:val="006C634F"/>
    <w:rsid w:val="006D3D0E"/>
    <w:rsid w:val="006D6654"/>
    <w:rsid w:val="006D6C35"/>
    <w:rsid w:val="006D7DCD"/>
    <w:rsid w:val="006E0AD0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C5B"/>
    <w:rsid w:val="0077442B"/>
    <w:rsid w:val="00775E44"/>
    <w:rsid w:val="00776C3E"/>
    <w:rsid w:val="007774E7"/>
    <w:rsid w:val="007801B9"/>
    <w:rsid w:val="0078049F"/>
    <w:rsid w:val="00781543"/>
    <w:rsid w:val="00781605"/>
    <w:rsid w:val="00782DF8"/>
    <w:rsid w:val="00783951"/>
    <w:rsid w:val="0079207B"/>
    <w:rsid w:val="0079307A"/>
    <w:rsid w:val="007A3466"/>
    <w:rsid w:val="007A54EF"/>
    <w:rsid w:val="007A5656"/>
    <w:rsid w:val="007A5C06"/>
    <w:rsid w:val="007B142D"/>
    <w:rsid w:val="007B31F5"/>
    <w:rsid w:val="007B6865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A46"/>
    <w:rsid w:val="00802827"/>
    <w:rsid w:val="00802A87"/>
    <w:rsid w:val="00802E3A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30431"/>
    <w:rsid w:val="00830BBA"/>
    <w:rsid w:val="00831471"/>
    <w:rsid w:val="0083256A"/>
    <w:rsid w:val="008330D9"/>
    <w:rsid w:val="00833FC9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50487"/>
    <w:rsid w:val="00850DF1"/>
    <w:rsid w:val="0085141A"/>
    <w:rsid w:val="00852F7E"/>
    <w:rsid w:val="0085485A"/>
    <w:rsid w:val="00854929"/>
    <w:rsid w:val="00855054"/>
    <w:rsid w:val="008551EB"/>
    <w:rsid w:val="00860835"/>
    <w:rsid w:val="00862246"/>
    <w:rsid w:val="008631EB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636B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41EC"/>
    <w:rsid w:val="00917964"/>
    <w:rsid w:val="00923DBC"/>
    <w:rsid w:val="00924357"/>
    <w:rsid w:val="0092725C"/>
    <w:rsid w:val="00930CE7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687C"/>
    <w:rsid w:val="00957245"/>
    <w:rsid w:val="0096003D"/>
    <w:rsid w:val="009601F4"/>
    <w:rsid w:val="00965B14"/>
    <w:rsid w:val="00970A24"/>
    <w:rsid w:val="0097505A"/>
    <w:rsid w:val="009751B4"/>
    <w:rsid w:val="0097639B"/>
    <w:rsid w:val="009779FA"/>
    <w:rsid w:val="00981A09"/>
    <w:rsid w:val="00984DC8"/>
    <w:rsid w:val="0098556B"/>
    <w:rsid w:val="009925DF"/>
    <w:rsid w:val="00992B49"/>
    <w:rsid w:val="00996367"/>
    <w:rsid w:val="00997475"/>
    <w:rsid w:val="009A0270"/>
    <w:rsid w:val="009A1C33"/>
    <w:rsid w:val="009B0E08"/>
    <w:rsid w:val="009B1D90"/>
    <w:rsid w:val="009B2E21"/>
    <w:rsid w:val="009B4D2D"/>
    <w:rsid w:val="009B55DC"/>
    <w:rsid w:val="009B69D4"/>
    <w:rsid w:val="009B7098"/>
    <w:rsid w:val="009B7D86"/>
    <w:rsid w:val="009C2A7C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697F"/>
    <w:rsid w:val="00A0762B"/>
    <w:rsid w:val="00A079AF"/>
    <w:rsid w:val="00A15D2E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45F4"/>
    <w:rsid w:val="00AA580A"/>
    <w:rsid w:val="00AA59F4"/>
    <w:rsid w:val="00AA5C6E"/>
    <w:rsid w:val="00AA7942"/>
    <w:rsid w:val="00AB09C6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7685"/>
    <w:rsid w:val="00AF02FB"/>
    <w:rsid w:val="00AF12F3"/>
    <w:rsid w:val="00AF41BB"/>
    <w:rsid w:val="00AF42D3"/>
    <w:rsid w:val="00AF4A78"/>
    <w:rsid w:val="00AF5041"/>
    <w:rsid w:val="00AF6373"/>
    <w:rsid w:val="00AF7935"/>
    <w:rsid w:val="00AF7F1E"/>
    <w:rsid w:val="00B0012C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6898"/>
    <w:rsid w:val="00B21362"/>
    <w:rsid w:val="00B215B0"/>
    <w:rsid w:val="00B22088"/>
    <w:rsid w:val="00B23041"/>
    <w:rsid w:val="00B23A4D"/>
    <w:rsid w:val="00B23C18"/>
    <w:rsid w:val="00B25375"/>
    <w:rsid w:val="00B30D14"/>
    <w:rsid w:val="00B32C34"/>
    <w:rsid w:val="00B35114"/>
    <w:rsid w:val="00B35DBD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D1C"/>
    <w:rsid w:val="00B83DFB"/>
    <w:rsid w:val="00B87258"/>
    <w:rsid w:val="00B90B86"/>
    <w:rsid w:val="00B90ECB"/>
    <w:rsid w:val="00B974C8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7AED"/>
    <w:rsid w:val="00C00748"/>
    <w:rsid w:val="00C014A3"/>
    <w:rsid w:val="00C0184E"/>
    <w:rsid w:val="00C02538"/>
    <w:rsid w:val="00C04489"/>
    <w:rsid w:val="00C07B96"/>
    <w:rsid w:val="00C12A71"/>
    <w:rsid w:val="00C15D90"/>
    <w:rsid w:val="00C17FD4"/>
    <w:rsid w:val="00C2005B"/>
    <w:rsid w:val="00C214FD"/>
    <w:rsid w:val="00C21649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A05A1"/>
    <w:rsid w:val="00DA07F1"/>
    <w:rsid w:val="00DA1222"/>
    <w:rsid w:val="00DA29A7"/>
    <w:rsid w:val="00DA403B"/>
    <w:rsid w:val="00DA61C8"/>
    <w:rsid w:val="00DA6C8B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E081B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6413"/>
    <w:rsid w:val="00E16C54"/>
    <w:rsid w:val="00E2226C"/>
    <w:rsid w:val="00E22DFF"/>
    <w:rsid w:val="00E249A2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4B13"/>
    <w:rsid w:val="00E8505F"/>
    <w:rsid w:val="00E866B7"/>
    <w:rsid w:val="00E972B0"/>
    <w:rsid w:val="00E977CA"/>
    <w:rsid w:val="00E97A46"/>
    <w:rsid w:val="00EA035B"/>
    <w:rsid w:val="00EA525C"/>
    <w:rsid w:val="00EB0F5A"/>
    <w:rsid w:val="00EB112D"/>
    <w:rsid w:val="00EB29D8"/>
    <w:rsid w:val="00EB3109"/>
    <w:rsid w:val="00EB61B6"/>
    <w:rsid w:val="00EC0AF5"/>
    <w:rsid w:val="00EC49FD"/>
    <w:rsid w:val="00EC4EBF"/>
    <w:rsid w:val="00EC6109"/>
    <w:rsid w:val="00EC7CAE"/>
    <w:rsid w:val="00ED0482"/>
    <w:rsid w:val="00ED1495"/>
    <w:rsid w:val="00ED185D"/>
    <w:rsid w:val="00EE13D1"/>
    <w:rsid w:val="00EE3F61"/>
    <w:rsid w:val="00EE71A6"/>
    <w:rsid w:val="00EE7B57"/>
    <w:rsid w:val="00EE7F56"/>
    <w:rsid w:val="00EE7FC9"/>
    <w:rsid w:val="00EF447F"/>
    <w:rsid w:val="00EF5787"/>
    <w:rsid w:val="00F0241F"/>
    <w:rsid w:val="00F05CD8"/>
    <w:rsid w:val="00F06E5A"/>
    <w:rsid w:val="00F07D03"/>
    <w:rsid w:val="00F12F29"/>
    <w:rsid w:val="00F136E1"/>
    <w:rsid w:val="00F139AF"/>
    <w:rsid w:val="00F158EF"/>
    <w:rsid w:val="00F16B6C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120"/>
    <w:rsid w:val="00F62AA8"/>
    <w:rsid w:val="00F63322"/>
    <w:rsid w:val="00F645AB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6539"/>
    <w:rsid w:val="00FD100B"/>
    <w:rsid w:val="00FD367A"/>
    <w:rsid w:val="00FD5E11"/>
    <w:rsid w:val="00FE01E5"/>
    <w:rsid w:val="00FE1EB2"/>
    <w:rsid w:val="00FE30E6"/>
    <w:rsid w:val="00FE4A7A"/>
    <w:rsid w:val="00FE5C82"/>
    <w:rsid w:val="00FF09EF"/>
    <w:rsid w:val="00FF1052"/>
    <w:rsid w:val="00FF1FC8"/>
    <w:rsid w:val="00FF2354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705"/>
    <o:shapelayout v:ext="edit">
      <o:idmap v:ext="edit" data="1"/>
    </o:shapelayout>
  </w:shapeDefaults>
  <w:decimalSymbol w:val="."/>
  <w:listSeparator w:val=";"/>
  <w14:docId w14:val="790681BF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2AFC05-A725-4457-93AE-DDCE26F5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7</Pages>
  <Words>565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19</cp:revision>
  <cp:lastPrinted>2018-03-12T09:18:00Z</cp:lastPrinted>
  <dcterms:created xsi:type="dcterms:W3CDTF">2018-11-12T07:26:00Z</dcterms:created>
  <dcterms:modified xsi:type="dcterms:W3CDTF">2018-11-12T09:13:00Z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