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CF690F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CF690F">
        <w:rPr>
          <w:rFonts w:ascii="Calibri Light" w:hAnsi="Calibri Light" w:cs="Arial"/>
          <w:b/>
          <w:sz w:val="44"/>
          <w:szCs w:val="44"/>
        </w:rPr>
        <w:t>07 janvier 2019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F690F" w:rsidRDefault="00CF690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423E08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23E0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275" cy="4198620"/>
            <wp:effectExtent l="0" t="0" r="3175" b="0"/>
            <wp:docPr id="2" name="Image 2" descr="C:\Users\EPBFIA~1\AppData\Local\Temp\Bloomberg\temp\bfmB39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B397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2" cy="419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Default="00423E08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23E0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427220"/>
            <wp:effectExtent l="0" t="0" r="3175" b="0"/>
            <wp:docPr id="3" name="Image 3" descr="C:\Users\EPBFIA~1\AppData\Local\Temp\Bloomberg\temp\bfm247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2472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15" cy="4428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1A" w:rsidRPr="00613E70" w:rsidRDefault="0021751A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21751A" w:rsidRPr="00613E70" w:rsidRDefault="005E3841" w:rsidP="00E81EBB">
      <w:pPr>
        <w:autoSpaceDE w:val="0"/>
        <w:ind w:left="-851"/>
        <w:jc w:val="both"/>
        <w:rPr>
          <w:rFonts w:ascii="Arial" w:hAnsi="Arial" w:cs="Arial"/>
          <w:b/>
          <w:noProof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423E08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23E08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191000"/>
            <wp:effectExtent l="0" t="0" r="3175" b="0"/>
            <wp:docPr id="4" name="Image 4" descr="C:\Users\EPBFIA~1\AppData\Local\Temp\Bloomberg\temp\bfm830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PBFIA~1\AppData\Local\Temp\Bloomberg\temp\bfm830E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0" cy="4191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2B" w:rsidRPr="00613E70" w:rsidRDefault="0041172B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715596" w:rsidRPr="001A24E1" w:rsidRDefault="00F72829" w:rsidP="00847162">
      <w:pPr>
        <w:jc w:val="both"/>
        <w:rPr>
          <w:rFonts w:ascii="Tahoma" w:hAnsi="Tahoma" w:cs="Tahoma"/>
          <w:bCs/>
        </w:rPr>
      </w:pPr>
      <w:r w:rsidRPr="00924357">
        <w:rPr>
          <w:rFonts w:ascii="Arial" w:hAnsi="Arial" w:cs="Arial"/>
          <w:b/>
        </w:rPr>
        <w:t>M</w:t>
      </w:r>
      <w:r w:rsidR="00DC3AA6" w:rsidRPr="00924357">
        <w:rPr>
          <w:rFonts w:ascii="Arial" w:hAnsi="Arial" w:cs="Arial"/>
          <w:b/>
        </w:rPr>
        <w:t xml:space="preserve"> : </w:t>
      </w:r>
      <w:r w:rsidR="002A6510">
        <w:rPr>
          <w:rFonts w:ascii="Arial" w:hAnsi="Arial" w:cs="Arial"/>
        </w:rPr>
        <w:t xml:space="preserve">Le 10 ans Euro a </w:t>
      </w:r>
      <w:r w:rsidR="00B27301">
        <w:rPr>
          <w:rFonts w:ascii="Arial" w:hAnsi="Arial" w:cs="Arial"/>
        </w:rPr>
        <w:t>clôturé</w:t>
      </w:r>
      <w:r w:rsidR="002A6510">
        <w:rPr>
          <w:rFonts w:ascii="Arial" w:hAnsi="Arial" w:cs="Arial"/>
        </w:rPr>
        <w:t xml:space="preserve"> le mois de décembre sous la borne basse de son nuage. Cette SSA sera pour janvier sur 0.275. Sous cette résistance, le taux pourra évoluer sans contrainte jusqu’au suppor</w:t>
      </w:r>
      <w:r w:rsidR="00B731FC">
        <w:rPr>
          <w:rFonts w:ascii="Arial" w:hAnsi="Arial" w:cs="Arial"/>
        </w:rPr>
        <w:t>t de 0.09 matérialisé par la TS</w:t>
      </w:r>
      <w:r w:rsidR="002A6510">
        <w:rPr>
          <w:rFonts w:ascii="Arial" w:hAnsi="Arial" w:cs="Arial"/>
        </w:rPr>
        <w:t xml:space="preserve"> de la LS.</w:t>
      </w:r>
      <w:r w:rsidR="001A24E1">
        <w:rPr>
          <w:rFonts w:ascii="Arial" w:hAnsi="Arial" w:cs="Arial"/>
        </w:rPr>
        <w:t xml:space="preserve"> 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F939F4" w:rsidRDefault="003A1222" w:rsidP="00CF690F">
      <w:pPr>
        <w:jc w:val="both"/>
        <w:rPr>
          <w:rFonts w:ascii="Arial" w:hAnsi="Arial" w:cs="Arial"/>
          <w:bCs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F149F3">
        <w:rPr>
          <w:rFonts w:ascii="Arial" w:hAnsi="Arial" w:cs="Arial"/>
          <w:bCs/>
        </w:rPr>
        <w:t>Taux et LS sont positionnés sous leur nuage. Le dépassement du support de 0.18 permet au nuage futur de s’orienter à la baisse et de soutenir le mouvement baissier qui se développe.</w:t>
      </w:r>
    </w:p>
    <w:p w:rsidR="00F149F3" w:rsidRDefault="00F149F3" w:rsidP="00CF690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</w:t>
      </w:r>
      <w:r w:rsidR="000D4368">
        <w:rPr>
          <w:rFonts w:ascii="Arial" w:hAnsi="Arial" w:cs="Arial"/>
          <w:bCs/>
        </w:rPr>
        <w:t xml:space="preserve">cassure de 0.15, support touché plusieurs fois en 2017, relancera la dynamique baissière en direction des bas historiques. </w:t>
      </w:r>
    </w:p>
    <w:p w:rsidR="00153318" w:rsidRPr="000619D3" w:rsidRDefault="00153318" w:rsidP="00B0131A">
      <w:pPr>
        <w:jc w:val="both"/>
        <w:rPr>
          <w:rFonts w:ascii="Tahoma" w:hAnsi="Tahoma" w:cs="Tahoma"/>
          <w:bCs/>
        </w:rPr>
      </w:pPr>
    </w:p>
    <w:p w:rsidR="00153297" w:rsidRPr="00B000F8" w:rsidRDefault="00A82504" w:rsidP="00CF690F">
      <w:pPr>
        <w:jc w:val="both"/>
        <w:rPr>
          <w:rFonts w:ascii="Tahoma" w:hAnsi="Tahoma" w:cs="Tahoma"/>
          <w:bCs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481D2A">
        <w:rPr>
          <w:rFonts w:ascii="Arial" w:hAnsi="Arial" w:cs="Arial"/>
          <w:bCs/>
        </w:rPr>
        <w:t>E</w:t>
      </w:r>
      <w:r w:rsidR="00B000F8">
        <w:rPr>
          <w:rFonts w:ascii="Arial" w:hAnsi="Arial" w:cs="Arial"/>
          <w:bCs/>
        </w:rPr>
        <w:t xml:space="preserve">nvironnement </w:t>
      </w:r>
      <w:r w:rsidR="00FA3093">
        <w:rPr>
          <w:rFonts w:ascii="Arial" w:hAnsi="Arial" w:cs="Arial"/>
          <w:bCs/>
        </w:rPr>
        <w:t>baissier sur le court terme. Depuis le bas sur 0.145, le marché s’est stabilisé. Le plat de TS confirme l’absen</w:t>
      </w:r>
      <w:r w:rsidR="00481D2A">
        <w:rPr>
          <w:rFonts w:ascii="Arial" w:hAnsi="Arial" w:cs="Arial"/>
          <w:bCs/>
        </w:rPr>
        <w:t>ce de mouvement. Il servira de pivot</w:t>
      </w:r>
      <w:r w:rsidR="00FA3093">
        <w:rPr>
          <w:rFonts w:ascii="Arial" w:hAnsi="Arial" w:cs="Arial"/>
          <w:bCs/>
        </w:rPr>
        <w:t xml:space="preserve"> sur 0.20 </w:t>
      </w:r>
      <w:r w:rsidR="000409C7">
        <w:rPr>
          <w:rFonts w:ascii="Arial" w:hAnsi="Arial" w:cs="Arial"/>
          <w:bCs/>
        </w:rPr>
        <w:t>au cours des prochaines séances, avec une résistance sur 0.28.</w:t>
      </w:r>
    </w:p>
    <w:p w:rsidR="00167798" w:rsidRDefault="00167798" w:rsidP="00FD5E11">
      <w:pPr>
        <w:jc w:val="both"/>
        <w:rPr>
          <w:rFonts w:ascii="Tahoma" w:hAnsi="Tahoma" w:cs="Tahoma"/>
        </w:rPr>
      </w:pPr>
    </w:p>
    <w:p w:rsidR="00167798" w:rsidRPr="00FA5CAD" w:rsidRDefault="00167798" w:rsidP="00FD5E11">
      <w:pPr>
        <w:jc w:val="both"/>
        <w:rPr>
          <w:rFonts w:ascii="Tahoma" w:hAnsi="Tahoma" w:cs="Tahoma"/>
        </w:rPr>
      </w:pPr>
    </w:p>
    <w:p w:rsidR="00684F60" w:rsidRPr="000E0A8B" w:rsidRDefault="00F72829" w:rsidP="00F72829">
      <w:pPr>
        <w:jc w:val="both"/>
        <w:rPr>
          <w:rFonts w:ascii="Arial" w:hAnsi="Arial" w:cs="Arial"/>
          <w:b/>
          <w:color w:val="FF0000"/>
        </w:rPr>
      </w:pPr>
      <w:r w:rsidRPr="003E286C">
        <w:rPr>
          <w:rFonts w:ascii="Arial" w:hAnsi="Arial" w:cs="Arial"/>
          <w:b/>
          <w:color w:val="00B050"/>
          <w:u w:val="single"/>
        </w:rPr>
        <w:t>HEBDOMADAIRE</w:t>
      </w:r>
      <w:r w:rsidR="00C21594" w:rsidRPr="003E286C">
        <w:rPr>
          <w:rFonts w:ascii="Arial" w:hAnsi="Arial" w:cs="Arial"/>
          <w:b/>
          <w:color w:val="00B050"/>
        </w:rPr>
        <w:t xml:space="preserve"> : </w:t>
      </w:r>
      <w:r w:rsidR="00C37E2F">
        <w:rPr>
          <w:rFonts w:ascii="Arial" w:hAnsi="Arial" w:cs="Arial"/>
          <w:b/>
          <w:color w:val="00B050"/>
        </w:rPr>
        <w:t>L</w:t>
      </w:r>
      <w:r w:rsidR="00F273AB">
        <w:rPr>
          <w:rFonts w:ascii="Arial" w:hAnsi="Arial" w:cs="Arial"/>
          <w:b/>
          <w:color w:val="00B050"/>
        </w:rPr>
        <w:t>a rupture de 0.15 r</w:t>
      </w:r>
      <w:r w:rsidR="00C37E2F">
        <w:rPr>
          <w:rFonts w:ascii="Arial" w:hAnsi="Arial" w:cs="Arial"/>
          <w:b/>
          <w:color w:val="00B050"/>
        </w:rPr>
        <w:t>elancera la dynamique de baisse en direction des bas historiques</w:t>
      </w:r>
      <w:r w:rsidR="00BA2A08">
        <w:rPr>
          <w:rFonts w:ascii="Arial" w:hAnsi="Arial" w:cs="Arial"/>
          <w:b/>
          <w:color w:val="00B050"/>
        </w:rPr>
        <w:t xml:space="preserve"> et du support intermédiaire de 0.09</w:t>
      </w:r>
      <w:r w:rsidR="00C37E2F">
        <w:rPr>
          <w:rFonts w:ascii="Arial" w:hAnsi="Arial" w:cs="Arial"/>
          <w:b/>
          <w:color w:val="00B050"/>
        </w:rPr>
        <w:t xml:space="preserve">. </w:t>
      </w:r>
      <w:r w:rsidR="00F273AB">
        <w:rPr>
          <w:rFonts w:ascii="Arial" w:hAnsi="Arial" w:cs="Arial"/>
          <w:b/>
          <w:color w:val="00B050"/>
        </w:rPr>
        <w:t xml:space="preserve"> </w:t>
      </w:r>
      <w:r w:rsidR="00BA2A08">
        <w:rPr>
          <w:rFonts w:ascii="Arial" w:hAnsi="Arial" w:cs="Arial"/>
          <w:b/>
          <w:color w:val="00B050"/>
        </w:rPr>
        <w:t>0.20 en pivot pour la semaine. En dépassement résistance sur 0.28.</w:t>
      </w:r>
    </w:p>
    <w:p w:rsidR="001C758E" w:rsidRDefault="001C758E" w:rsidP="00F72829">
      <w:pPr>
        <w:jc w:val="both"/>
        <w:rPr>
          <w:rFonts w:ascii="Tahoma" w:hAnsi="Tahoma" w:cs="Tahoma"/>
          <w:color w:val="00B050"/>
        </w:rPr>
      </w:pPr>
    </w:p>
    <w:p w:rsidR="00941E94" w:rsidRDefault="00941E94" w:rsidP="00F72829">
      <w:pPr>
        <w:jc w:val="both"/>
        <w:rPr>
          <w:rFonts w:ascii="Tahoma" w:hAnsi="Tahoma" w:cs="Tahoma"/>
          <w:color w:val="00B050"/>
        </w:rPr>
      </w:pPr>
    </w:p>
    <w:p w:rsidR="00112311" w:rsidRDefault="00112311" w:rsidP="00F72829">
      <w:pPr>
        <w:jc w:val="both"/>
        <w:rPr>
          <w:rFonts w:ascii="Tahoma" w:hAnsi="Tahoma" w:cs="Tahoma"/>
          <w:color w:val="00B050"/>
        </w:rPr>
      </w:pPr>
    </w:p>
    <w:p w:rsidR="006273BD" w:rsidRDefault="006273BD" w:rsidP="00F72829">
      <w:pPr>
        <w:jc w:val="both"/>
        <w:rPr>
          <w:rFonts w:ascii="Tahoma" w:hAnsi="Tahoma" w:cs="Tahoma"/>
          <w:color w:val="00B050"/>
        </w:rPr>
      </w:pPr>
    </w:p>
    <w:p w:rsidR="006273BD" w:rsidRDefault="006273BD" w:rsidP="00F72829">
      <w:pPr>
        <w:jc w:val="both"/>
        <w:rPr>
          <w:rFonts w:ascii="Tahoma" w:hAnsi="Tahoma" w:cs="Tahoma"/>
          <w:color w:val="00B050"/>
        </w:rPr>
      </w:pPr>
    </w:p>
    <w:p w:rsidR="00112311" w:rsidRDefault="00112311" w:rsidP="00F72829">
      <w:pPr>
        <w:jc w:val="both"/>
        <w:rPr>
          <w:rFonts w:ascii="Tahoma" w:hAnsi="Tahoma" w:cs="Tahoma"/>
          <w:color w:val="00B050"/>
        </w:rPr>
      </w:pPr>
    </w:p>
    <w:p w:rsidR="0076534A" w:rsidRDefault="0076534A" w:rsidP="00F72829">
      <w:pPr>
        <w:jc w:val="both"/>
        <w:rPr>
          <w:rFonts w:ascii="Tahoma" w:hAnsi="Tahoma" w:cs="Tahoma"/>
          <w:color w:val="00B050"/>
        </w:rPr>
      </w:pPr>
    </w:p>
    <w:p w:rsidR="0051588E" w:rsidRPr="002A2E2C" w:rsidRDefault="0051588E" w:rsidP="00F72829">
      <w:pPr>
        <w:jc w:val="both"/>
        <w:rPr>
          <w:rFonts w:ascii="Tahoma" w:hAnsi="Tahoma" w:cs="Tahoma"/>
          <w:color w:val="00B050"/>
        </w:rPr>
      </w:pPr>
    </w:p>
    <w:p w:rsidR="00F72829" w:rsidRPr="00115250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76534A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="00F72829" w:rsidRPr="00115250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115250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115250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115250" w:rsidRDefault="002A207A" w:rsidP="00687F45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A207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099560"/>
            <wp:effectExtent l="0" t="0" r="3175" b="0"/>
            <wp:docPr id="1" name="Image 1" descr="C:\Users\EPBFIA~1\AppData\Local\Temp\Bloomberg\temp\bfm1FB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PBFIA~1\AppData\Local\Temp\Bloomberg\temp\bfm1FB8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60" cy="4100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115250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15250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115250" w:rsidRDefault="002A207A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A207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434840"/>
            <wp:effectExtent l="0" t="0" r="3175" b="3810"/>
            <wp:docPr id="5" name="Image 5" descr="C:\Users\EPBFIA~1\AppData\Local\Temp\Bloomberg\temp\bfm21F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PBFIA~1\AppData\Local\Temp\Bloomberg\temp\bfm21F8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41" cy="443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115250" w:rsidRDefault="00A30EF5" w:rsidP="00E81EBB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115250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115250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115250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Default="002A207A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A207A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236720"/>
            <wp:effectExtent l="0" t="0" r="3175" b="0"/>
            <wp:docPr id="6" name="Image 6" descr="C:\Users\EPBFIA~1\AppData\Local\Temp\Bloomberg\temp\bfmADC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PBFIA~1\AppData\Local\Temp\Bloomberg\temp\bfmADCE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15" cy="423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487" w:rsidRPr="00115250" w:rsidRDefault="00153487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927EA9" w:rsidRDefault="00D2583B" w:rsidP="00CF690F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927EA9">
        <w:rPr>
          <w:rFonts w:ascii="Arial" w:hAnsi="Arial" w:cs="Arial"/>
          <w:b/>
          <w:bCs/>
        </w:rPr>
        <w:t>M</w:t>
      </w:r>
      <w:r w:rsidRPr="00927EA9">
        <w:rPr>
          <w:rFonts w:ascii="Tahoma" w:hAnsi="Tahoma" w:cs="Tahoma"/>
        </w:rPr>
        <w:t xml:space="preserve"> : </w:t>
      </w:r>
      <w:r w:rsidR="00153487">
        <w:rPr>
          <w:rFonts w:ascii="Tahoma" w:hAnsi="Tahoma" w:cs="Tahoma"/>
        </w:rPr>
        <w:t xml:space="preserve">2.57 représente le plat de nuage de la LS. </w:t>
      </w:r>
      <w:r w:rsidR="001805A5">
        <w:rPr>
          <w:rFonts w:ascii="Tahoma" w:hAnsi="Tahoma" w:cs="Tahoma"/>
        </w:rPr>
        <w:t>Il remplacera</w:t>
      </w:r>
      <w:r w:rsidR="0076534A">
        <w:rPr>
          <w:rFonts w:ascii="Tahoma" w:hAnsi="Tahoma" w:cs="Tahoma"/>
        </w:rPr>
        <w:t xml:space="preserve"> dorénavant</w:t>
      </w:r>
      <w:r w:rsidR="001805A5">
        <w:rPr>
          <w:rFonts w:ascii="Tahoma" w:hAnsi="Tahoma" w:cs="Tahoma"/>
        </w:rPr>
        <w:t xml:space="preserve"> le support de 2.69 évoqué au cours de l’année 2018.</w:t>
      </w:r>
    </w:p>
    <w:p w:rsidR="00A51244" w:rsidRPr="00927EA9" w:rsidRDefault="001805A5" w:rsidP="00A51244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long terme, le contexte est haussier. Un début de remise en cause de cet environnement passera dans un premier temps par une </w:t>
      </w:r>
      <w:r w:rsidR="00D86D7E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mensuelle sous 2.57.</w:t>
      </w:r>
      <w:r w:rsidR="00A51244" w:rsidRPr="00A51244">
        <w:rPr>
          <w:rFonts w:ascii="Tahoma" w:hAnsi="Tahoma" w:cs="Tahoma"/>
        </w:rPr>
        <w:t xml:space="preserve"> </w:t>
      </w:r>
      <w:r w:rsidR="00A51244">
        <w:rPr>
          <w:rFonts w:ascii="Tahoma" w:hAnsi="Tahoma" w:cs="Tahoma"/>
        </w:rPr>
        <w:t>Les dépasse</w:t>
      </w:r>
      <w:r w:rsidR="0076534A">
        <w:rPr>
          <w:rFonts w:ascii="Tahoma" w:hAnsi="Tahoma" w:cs="Tahoma"/>
        </w:rPr>
        <w:t>ments temporaires sont possibles.</w:t>
      </w:r>
    </w:p>
    <w:p w:rsidR="001805A5" w:rsidRDefault="001805A5" w:rsidP="00CF690F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support de 2.57 est renforcé par une KS qui se situe sur 2.63.</w:t>
      </w:r>
    </w:p>
    <w:p w:rsidR="00D8157E" w:rsidRPr="00927EA9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984DC8" w:rsidRDefault="00D2583B" w:rsidP="00CF690F">
      <w:pPr>
        <w:jc w:val="both"/>
        <w:rPr>
          <w:rFonts w:ascii="Arial" w:hAnsi="Arial" w:cs="Arial"/>
          <w:bCs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6275D6">
        <w:rPr>
          <w:rFonts w:ascii="Arial" w:hAnsi="Arial" w:cs="Arial"/>
          <w:bCs/>
        </w:rPr>
        <w:t xml:space="preserve"> </w:t>
      </w:r>
      <w:r w:rsidR="000723D8">
        <w:rPr>
          <w:rFonts w:ascii="Arial" w:hAnsi="Arial" w:cs="Arial"/>
          <w:bCs/>
        </w:rPr>
        <w:t>L</w:t>
      </w:r>
      <w:r w:rsidR="007672B9">
        <w:rPr>
          <w:rFonts w:ascii="Arial" w:hAnsi="Arial" w:cs="Arial"/>
          <w:bCs/>
        </w:rPr>
        <w:t xml:space="preserve">a borne basse du nuage matérialisé par un plat sur </w:t>
      </w:r>
      <w:r w:rsidR="00606F69">
        <w:rPr>
          <w:rFonts w:ascii="Arial" w:hAnsi="Arial" w:cs="Arial"/>
          <w:bCs/>
        </w:rPr>
        <w:t>2.57 renforce le support évoqué sur l’unité de temps supérieure.</w:t>
      </w:r>
    </w:p>
    <w:p w:rsidR="007B71D1" w:rsidRDefault="007B71D1" w:rsidP="00CF690F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 cassure, l’espace libre permettra à la LS de venir chercher son nuage qui formera une zone de support comprise entre 2.41 et 2.33.</w:t>
      </w:r>
    </w:p>
    <w:p w:rsidR="00CF690F" w:rsidRPr="004D2E5B" w:rsidRDefault="00CF690F" w:rsidP="00CF690F">
      <w:pPr>
        <w:jc w:val="both"/>
        <w:rPr>
          <w:rFonts w:ascii="Tahoma" w:hAnsi="Tahoma" w:cs="Tahoma"/>
        </w:rPr>
      </w:pPr>
    </w:p>
    <w:p w:rsidR="006A3761" w:rsidRPr="00C85B65" w:rsidRDefault="003D663C" w:rsidP="00CF690F">
      <w:pPr>
        <w:jc w:val="both"/>
        <w:rPr>
          <w:rFonts w:ascii="Tahoma" w:hAnsi="Tahoma" w:cs="Tahoma"/>
        </w:rPr>
      </w:pPr>
      <w:r>
        <w:rPr>
          <w:rFonts w:ascii="Arial" w:hAnsi="Arial" w:cs="Arial"/>
          <w:b/>
          <w:bCs/>
        </w:rPr>
        <w:t>D</w:t>
      </w:r>
      <w:r w:rsidR="00032EF8">
        <w:rPr>
          <w:rFonts w:ascii="Arial" w:hAnsi="Arial" w:cs="Arial"/>
          <w:b/>
          <w:bCs/>
        </w:rPr>
        <w:t> </w:t>
      </w:r>
      <w:bookmarkEnd w:id="1"/>
      <w:r w:rsidR="00032EF8">
        <w:rPr>
          <w:rFonts w:ascii="Arial" w:hAnsi="Arial" w:cs="Arial"/>
          <w:b/>
          <w:bCs/>
        </w:rPr>
        <w:t xml:space="preserve">: </w:t>
      </w:r>
      <w:r w:rsidR="00D86D7E">
        <w:rPr>
          <w:rFonts w:ascii="Arial" w:hAnsi="Arial" w:cs="Arial"/>
          <w:bCs/>
        </w:rPr>
        <w:t>Après</w:t>
      </w:r>
      <w:r w:rsidR="00326368">
        <w:rPr>
          <w:rFonts w:ascii="Arial" w:hAnsi="Arial" w:cs="Arial"/>
          <w:bCs/>
        </w:rPr>
        <w:t xml:space="preserve"> un plus bas à 2.54 le</w:t>
      </w:r>
      <w:r w:rsidR="00C85B65">
        <w:rPr>
          <w:rFonts w:ascii="Arial" w:hAnsi="Arial" w:cs="Arial"/>
          <w:bCs/>
        </w:rPr>
        <w:t xml:space="preserve"> </w:t>
      </w:r>
      <w:r w:rsidR="00326368">
        <w:rPr>
          <w:rFonts w:ascii="Arial" w:hAnsi="Arial" w:cs="Arial"/>
          <w:bCs/>
        </w:rPr>
        <w:t xml:space="preserve">taux corrige son </w:t>
      </w:r>
      <w:r w:rsidR="00D86D7E">
        <w:rPr>
          <w:rFonts w:ascii="Arial" w:hAnsi="Arial" w:cs="Arial"/>
          <w:bCs/>
        </w:rPr>
        <w:t>excès</w:t>
      </w:r>
      <w:r w:rsidR="00326368">
        <w:rPr>
          <w:rFonts w:ascii="Arial" w:hAnsi="Arial" w:cs="Arial"/>
          <w:bCs/>
        </w:rPr>
        <w:t xml:space="preserve"> pour revenir sur sa TS. </w:t>
      </w:r>
      <w:r w:rsidR="00D86D7E">
        <w:rPr>
          <w:rFonts w:ascii="Arial" w:hAnsi="Arial" w:cs="Arial"/>
          <w:bCs/>
        </w:rPr>
        <w:t>Au-dessus</w:t>
      </w:r>
      <w:r w:rsidR="00326368">
        <w:rPr>
          <w:rFonts w:ascii="Arial" w:hAnsi="Arial" w:cs="Arial"/>
          <w:bCs/>
        </w:rPr>
        <w:t xml:space="preserve"> de 2.54, cette dernière restera </w:t>
      </w:r>
      <w:r w:rsidR="00D86D7E">
        <w:rPr>
          <w:rFonts w:ascii="Arial" w:hAnsi="Arial" w:cs="Arial"/>
          <w:bCs/>
        </w:rPr>
        <w:t>plate</w:t>
      </w:r>
      <w:r w:rsidR="00326368">
        <w:rPr>
          <w:rFonts w:ascii="Arial" w:hAnsi="Arial" w:cs="Arial"/>
          <w:bCs/>
        </w:rPr>
        <w:t xml:space="preserve"> sur 2.68 pour servir de résistance. Un maintien du 10 ans US sous 2.68 permettra d’envisager la cassure du support de 2.54.</w:t>
      </w:r>
    </w:p>
    <w:p w:rsidR="00E54DDA" w:rsidRDefault="00E54DDA" w:rsidP="006E6472">
      <w:pPr>
        <w:jc w:val="both"/>
        <w:rPr>
          <w:rFonts w:ascii="Tahoma" w:hAnsi="Tahoma" w:cs="Tahoma"/>
        </w:rPr>
      </w:pPr>
    </w:p>
    <w:p w:rsidR="00621305" w:rsidRPr="00636A76" w:rsidRDefault="00621305" w:rsidP="006E6472">
      <w:pPr>
        <w:jc w:val="both"/>
        <w:rPr>
          <w:rFonts w:ascii="Tahoma" w:hAnsi="Tahoma" w:cs="Tahoma"/>
        </w:rPr>
      </w:pPr>
    </w:p>
    <w:p w:rsidR="00684003" w:rsidRDefault="00F72829" w:rsidP="00CF690F">
      <w:pPr>
        <w:jc w:val="both"/>
        <w:rPr>
          <w:rFonts w:ascii="Arial" w:hAnsi="Arial" w:cs="Arial"/>
          <w:b/>
          <w:color w:val="00B050"/>
        </w:rPr>
      </w:pPr>
      <w:r w:rsidRPr="00833A86">
        <w:rPr>
          <w:rFonts w:ascii="Arial" w:hAnsi="Arial" w:cs="Arial"/>
          <w:b/>
          <w:color w:val="00B050"/>
          <w:u w:val="single"/>
        </w:rPr>
        <w:t>HEBDOMADAIRE</w:t>
      </w:r>
      <w:r w:rsidRPr="00833A86">
        <w:rPr>
          <w:rFonts w:ascii="Arial" w:hAnsi="Arial" w:cs="Arial"/>
          <w:b/>
          <w:color w:val="00B050"/>
        </w:rPr>
        <w:t xml:space="preserve"> : </w:t>
      </w:r>
      <w:r w:rsidR="001F182A">
        <w:rPr>
          <w:rFonts w:ascii="Arial" w:hAnsi="Arial" w:cs="Arial"/>
          <w:b/>
          <w:color w:val="00B050"/>
        </w:rPr>
        <w:t xml:space="preserve">2.57 support majeur avec dépassements temporaires possibles. Sous 2.68, le biais avantagera la baisse. Mais pour envisager une reprise du mouvement, </w:t>
      </w:r>
      <w:r w:rsidR="00AB5BB9">
        <w:rPr>
          <w:rFonts w:ascii="Arial" w:hAnsi="Arial" w:cs="Arial"/>
          <w:b/>
          <w:color w:val="00B050"/>
        </w:rPr>
        <w:t>la cassure</w:t>
      </w:r>
      <w:r w:rsidR="001F182A">
        <w:rPr>
          <w:rFonts w:ascii="Arial" w:hAnsi="Arial" w:cs="Arial"/>
          <w:b/>
          <w:color w:val="00B050"/>
        </w:rPr>
        <w:t xml:space="preserve"> de 2.57 devra être suivi</w:t>
      </w:r>
      <w:r w:rsidR="00AB5BB9">
        <w:rPr>
          <w:rFonts w:ascii="Arial" w:hAnsi="Arial" w:cs="Arial"/>
          <w:b/>
          <w:color w:val="00B050"/>
        </w:rPr>
        <w:t>e</w:t>
      </w:r>
      <w:r w:rsidR="001F182A">
        <w:rPr>
          <w:rFonts w:ascii="Arial" w:hAnsi="Arial" w:cs="Arial"/>
          <w:b/>
          <w:color w:val="00B050"/>
        </w:rPr>
        <w:t xml:space="preserve"> par 2.54. Dans ce cas, la cible sera comprise entre 2.41 et 2.33. </w:t>
      </w:r>
    </w:p>
    <w:p w:rsidR="00EF3F13" w:rsidRPr="00833A86" w:rsidRDefault="00EF3F13" w:rsidP="00CF690F">
      <w:pPr>
        <w:jc w:val="both"/>
        <w:rPr>
          <w:rFonts w:ascii="Arial" w:hAnsi="Arial" w:cs="Arial"/>
          <w:b/>
          <w:color w:val="00B050"/>
        </w:rPr>
      </w:pPr>
      <w:r>
        <w:rPr>
          <w:rFonts w:ascii="Arial" w:hAnsi="Arial" w:cs="Arial"/>
          <w:b/>
          <w:color w:val="00B050"/>
        </w:rPr>
        <w:t>Zone de résistance comprise autour de 2.89.</w:t>
      </w:r>
    </w:p>
    <w:p w:rsidR="00B83C0B" w:rsidRDefault="00B83C0B" w:rsidP="00C8169C">
      <w:pPr>
        <w:jc w:val="both"/>
        <w:rPr>
          <w:rFonts w:ascii="Arial" w:hAnsi="Arial" w:cs="Arial"/>
          <w:b/>
          <w:color w:val="00B050"/>
        </w:rPr>
      </w:pPr>
    </w:p>
    <w:p w:rsidR="00B83C0B" w:rsidRDefault="00B83C0B" w:rsidP="00C8169C">
      <w:pPr>
        <w:jc w:val="both"/>
        <w:rPr>
          <w:rFonts w:ascii="Arial" w:hAnsi="Arial" w:cs="Arial"/>
          <w:b/>
          <w:color w:val="00B050"/>
        </w:rPr>
      </w:pPr>
    </w:p>
    <w:p w:rsidR="00D80633" w:rsidRDefault="00D80633" w:rsidP="00C8169C">
      <w:pPr>
        <w:jc w:val="both"/>
        <w:rPr>
          <w:rFonts w:ascii="Arial" w:hAnsi="Arial" w:cs="Arial"/>
          <w:b/>
          <w:color w:val="00B050"/>
        </w:rPr>
      </w:pPr>
    </w:p>
    <w:p w:rsidR="00FA4DDF" w:rsidRPr="00A85203" w:rsidRDefault="00FA4DDF" w:rsidP="00C8169C">
      <w:pPr>
        <w:jc w:val="both"/>
        <w:rPr>
          <w:rFonts w:ascii="Arial" w:hAnsi="Arial" w:cs="Arial"/>
          <w:b/>
          <w:color w:val="00B050"/>
        </w:rPr>
      </w:pPr>
    </w:p>
    <w:p w:rsidR="00DC295E" w:rsidRPr="00AD7F6F" w:rsidRDefault="00DC295E" w:rsidP="00AD7F6F">
      <w:pPr>
        <w:jc w:val="both"/>
        <w:rPr>
          <w:rFonts w:ascii="Arial" w:eastAsia="Calibri" w:hAnsi="Arial" w:cs="Arial"/>
          <w:b/>
        </w:rPr>
      </w:pPr>
      <w:bookmarkStart w:id="2" w:name="_GoBack"/>
      <w:bookmarkEnd w:id="0"/>
      <w:bookmarkEnd w:id="2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172B">
          <w:rPr>
            <w:noProof/>
          </w:rPr>
          <w:t>8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3A5C"/>
    <w:rsid w:val="00024342"/>
    <w:rsid w:val="00024DD8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9C7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23D8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320E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368"/>
    <w:rsid w:val="000D4E0C"/>
    <w:rsid w:val="000D52CE"/>
    <w:rsid w:val="000D6642"/>
    <w:rsid w:val="000D6D9D"/>
    <w:rsid w:val="000D72F9"/>
    <w:rsid w:val="000D7ED2"/>
    <w:rsid w:val="000E0A8B"/>
    <w:rsid w:val="000E4AFF"/>
    <w:rsid w:val="000E52B2"/>
    <w:rsid w:val="000E52E1"/>
    <w:rsid w:val="000E620B"/>
    <w:rsid w:val="000E65BF"/>
    <w:rsid w:val="000F109D"/>
    <w:rsid w:val="000F2BAA"/>
    <w:rsid w:val="000F565E"/>
    <w:rsid w:val="000F7250"/>
    <w:rsid w:val="000F7495"/>
    <w:rsid w:val="000F7BEC"/>
    <w:rsid w:val="00100473"/>
    <w:rsid w:val="001017C5"/>
    <w:rsid w:val="00101F48"/>
    <w:rsid w:val="001029BE"/>
    <w:rsid w:val="00103D3B"/>
    <w:rsid w:val="00104E12"/>
    <w:rsid w:val="0010583E"/>
    <w:rsid w:val="00112311"/>
    <w:rsid w:val="00112363"/>
    <w:rsid w:val="00114CFE"/>
    <w:rsid w:val="00115250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297"/>
    <w:rsid w:val="00153318"/>
    <w:rsid w:val="00153487"/>
    <w:rsid w:val="00155762"/>
    <w:rsid w:val="001562F5"/>
    <w:rsid w:val="001620BC"/>
    <w:rsid w:val="0016468C"/>
    <w:rsid w:val="00164E23"/>
    <w:rsid w:val="001675A2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5A5"/>
    <w:rsid w:val="001806AF"/>
    <w:rsid w:val="00181C36"/>
    <w:rsid w:val="00183409"/>
    <w:rsid w:val="0018460F"/>
    <w:rsid w:val="00184E1D"/>
    <w:rsid w:val="001900F2"/>
    <w:rsid w:val="00190AAE"/>
    <w:rsid w:val="001929A4"/>
    <w:rsid w:val="0019448F"/>
    <w:rsid w:val="001944C7"/>
    <w:rsid w:val="0019471F"/>
    <w:rsid w:val="001949F6"/>
    <w:rsid w:val="00194BF8"/>
    <w:rsid w:val="001954B6"/>
    <w:rsid w:val="00196168"/>
    <w:rsid w:val="00197EFA"/>
    <w:rsid w:val="001A01D2"/>
    <w:rsid w:val="001A24E1"/>
    <w:rsid w:val="001A3568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182A"/>
    <w:rsid w:val="001F298B"/>
    <w:rsid w:val="001F4F7F"/>
    <w:rsid w:val="002000EA"/>
    <w:rsid w:val="00201C31"/>
    <w:rsid w:val="00203583"/>
    <w:rsid w:val="00206305"/>
    <w:rsid w:val="00206439"/>
    <w:rsid w:val="00206C2A"/>
    <w:rsid w:val="002078BB"/>
    <w:rsid w:val="00207BD5"/>
    <w:rsid w:val="002110BC"/>
    <w:rsid w:val="0021328A"/>
    <w:rsid w:val="00216FF9"/>
    <w:rsid w:val="0021751A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3A7F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B82"/>
    <w:rsid w:val="00261DE8"/>
    <w:rsid w:val="002637F2"/>
    <w:rsid w:val="00263A7F"/>
    <w:rsid w:val="00264CE5"/>
    <w:rsid w:val="00264ECA"/>
    <w:rsid w:val="00264FEC"/>
    <w:rsid w:val="002658AF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3BD0"/>
    <w:rsid w:val="0028437B"/>
    <w:rsid w:val="00284863"/>
    <w:rsid w:val="0028603F"/>
    <w:rsid w:val="0029217A"/>
    <w:rsid w:val="00292AF0"/>
    <w:rsid w:val="00294B9B"/>
    <w:rsid w:val="002A207A"/>
    <w:rsid w:val="002A2E2C"/>
    <w:rsid w:val="002A322F"/>
    <w:rsid w:val="002A3BA9"/>
    <w:rsid w:val="002A3CA4"/>
    <w:rsid w:val="002A46CF"/>
    <w:rsid w:val="002A634E"/>
    <w:rsid w:val="002A63D2"/>
    <w:rsid w:val="002A6510"/>
    <w:rsid w:val="002B0A38"/>
    <w:rsid w:val="002B268E"/>
    <w:rsid w:val="002B4084"/>
    <w:rsid w:val="002B5AD8"/>
    <w:rsid w:val="002B6F36"/>
    <w:rsid w:val="002C101E"/>
    <w:rsid w:val="002C17CF"/>
    <w:rsid w:val="002C1ABF"/>
    <w:rsid w:val="002C2834"/>
    <w:rsid w:val="002C2DC2"/>
    <w:rsid w:val="002C3C75"/>
    <w:rsid w:val="002C4B3C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368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42C6"/>
    <w:rsid w:val="00346F7E"/>
    <w:rsid w:val="00347D77"/>
    <w:rsid w:val="003505F9"/>
    <w:rsid w:val="0035123F"/>
    <w:rsid w:val="00352A1E"/>
    <w:rsid w:val="00353038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119F"/>
    <w:rsid w:val="00381240"/>
    <w:rsid w:val="00382502"/>
    <w:rsid w:val="00383BAC"/>
    <w:rsid w:val="0038454B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A32D7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1462"/>
    <w:rsid w:val="003C27DA"/>
    <w:rsid w:val="003C4EDA"/>
    <w:rsid w:val="003D08EB"/>
    <w:rsid w:val="003D41A5"/>
    <w:rsid w:val="003D663C"/>
    <w:rsid w:val="003E1B3F"/>
    <w:rsid w:val="003E286C"/>
    <w:rsid w:val="003E462E"/>
    <w:rsid w:val="003E5A71"/>
    <w:rsid w:val="003E749D"/>
    <w:rsid w:val="003F4023"/>
    <w:rsid w:val="003F42D2"/>
    <w:rsid w:val="003F502F"/>
    <w:rsid w:val="003F6F10"/>
    <w:rsid w:val="003F7686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172B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23E08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4022"/>
    <w:rsid w:val="00456985"/>
    <w:rsid w:val="00457643"/>
    <w:rsid w:val="00461D48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1D2A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5BD8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4A3"/>
    <w:rsid w:val="00515845"/>
    <w:rsid w:val="0051588E"/>
    <w:rsid w:val="005177AF"/>
    <w:rsid w:val="00521EE7"/>
    <w:rsid w:val="005224FA"/>
    <w:rsid w:val="0052288F"/>
    <w:rsid w:val="005240F6"/>
    <w:rsid w:val="005258D6"/>
    <w:rsid w:val="0053209A"/>
    <w:rsid w:val="0054005C"/>
    <w:rsid w:val="0054194A"/>
    <w:rsid w:val="0054241C"/>
    <w:rsid w:val="005428F6"/>
    <w:rsid w:val="00542FB4"/>
    <w:rsid w:val="0054379C"/>
    <w:rsid w:val="00545526"/>
    <w:rsid w:val="00545E40"/>
    <w:rsid w:val="005530C2"/>
    <w:rsid w:val="005542F2"/>
    <w:rsid w:val="005600F6"/>
    <w:rsid w:val="005622FD"/>
    <w:rsid w:val="00562C92"/>
    <w:rsid w:val="0056304D"/>
    <w:rsid w:val="0056419E"/>
    <w:rsid w:val="00567C3E"/>
    <w:rsid w:val="00567D59"/>
    <w:rsid w:val="00571826"/>
    <w:rsid w:val="00572E55"/>
    <w:rsid w:val="005758A9"/>
    <w:rsid w:val="005770A5"/>
    <w:rsid w:val="00577D21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0045"/>
    <w:rsid w:val="005E3841"/>
    <w:rsid w:val="005E3A9D"/>
    <w:rsid w:val="005E4948"/>
    <w:rsid w:val="005F0148"/>
    <w:rsid w:val="005F0764"/>
    <w:rsid w:val="005F7340"/>
    <w:rsid w:val="0060114F"/>
    <w:rsid w:val="0060274E"/>
    <w:rsid w:val="00602AC0"/>
    <w:rsid w:val="006048FD"/>
    <w:rsid w:val="00606B55"/>
    <w:rsid w:val="00606F69"/>
    <w:rsid w:val="00607B8E"/>
    <w:rsid w:val="00612BDB"/>
    <w:rsid w:val="00612E2D"/>
    <w:rsid w:val="00613E70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3BD"/>
    <w:rsid w:val="006275D6"/>
    <w:rsid w:val="006319DA"/>
    <w:rsid w:val="00631B1F"/>
    <w:rsid w:val="00632EAA"/>
    <w:rsid w:val="0063445B"/>
    <w:rsid w:val="00634E87"/>
    <w:rsid w:val="00635070"/>
    <w:rsid w:val="006360F4"/>
    <w:rsid w:val="00636A76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003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761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D178F"/>
    <w:rsid w:val="006D3D0E"/>
    <w:rsid w:val="006D6654"/>
    <w:rsid w:val="006D6C35"/>
    <w:rsid w:val="006D7DCD"/>
    <w:rsid w:val="006E0AD0"/>
    <w:rsid w:val="006E0DCC"/>
    <w:rsid w:val="006E1A3A"/>
    <w:rsid w:val="006E6472"/>
    <w:rsid w:val="006F0A91"/>
    <w:rsid w:val="006F0BEC"/>
    <w:rsid w:val="006F4736"/>
    <w:rsid w:val="006F48CB"/>
    <w:rsid w:val="006F4939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34A"/>
    <w:rsid w:val="007658F2"/>
    <w:rsid w:val="007672B9"/>
    <w:rsid w:val="00770199"/>
    <w:rsid w:val="0077185D"/>
    <w:rsid w:val="00772BD6"/>
    <w:rsid w:val="00772C5B"/>
    <w:rsid w:val="0077442B"/>
    <w:rsid w:val="00774BF3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3466"/>
    <w:rsid w:val="007A54EF"/>
    <w:rsid w:val="007A5656"/>
    <w:rsid w:val="007A5C06"/>
    <w:rsid w:val="007B142D"/>
    <w:rsid w:val="007B31F5"/>
    <w:rsid w:val="007B6865"/>
    <w:rsid w:val="007B71D1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2C"/>
    <w:rsid w:val="0083256A"/>
    <w:rsid w:val="008330D9"/>
    <w:rsid w:val="00833A86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654F2"/>
    <w:rsid w:val="00871790"/>
    <w:rsid w:val="00874038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1C6B"/>
    <w:rsid w:val="008B5673"/>
    <w:rsid w:val="008B5D81"/>
    <w:rsid w:val="008B636B"/>
    <w:rsid w:val="008B7591"/>
    <w:rsid w:val="008C46FE"/>
    <w:rsid w:val="008C60C0"/>
    <w:rsid w:val="008C648F"/>
    <w:rsid w:val="008C6E2B"/>
    <w:rsid w:val="008D0E1C"/>
    <w:rsid w:val="008D4909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B6B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5F8B"/>
    <w:rsid w:val="0095687C"/>
    <w:rsid w:val="00957245"/>
    <w:rsid w:val="0096003D"/>
    <w:rsid w:val="009601F4"/>
    <w:rsid w:val="00965B14"/>
    <w:rsid w:val="00970A24"/>
    <w:rsid w:val="00972065"/>
    <w:rsid w:val="0097505A"/>
    <w:rsid w:val="009751B4"/>
    <w:rsid w:val="0097639B"/>
    <w:rsid w:val="009779FA"/>
    <w:rsid w:val="00981A09"/>
    <w:rsid w:val="00984DC8"/>
    <w:rsid w:val="0098556B"/>
    <w:rsid w:val="00990006"/>
    <w:rsid w:val="009906D1"/>
    <w:rsid w:val="00991FDF"/>
    <w:rsid w:val="009925DF"/>
    <w:rsid w:val="00992B49"/>
    <w:rsid w:val="00993FF1"/>
    <w:rsid w:val="00996367"/>
    <w:rsid w:val="00996F48"/>
    <w:rsid w:val="00997475"/>
    <w:rsid w:val="009A0270"/>
    <w:rsid w:val="009A1149"/>
    <w:rsid w:val="009A1C33"/>
    <w:rsid w:val="009A3DAA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3A1"/>
    <w:rsid w:val="009D01D8"/>
    <w:rsid w:val="009D0B41"/>
    <w:rsid w:val="009D0F9C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2FDE"/>
    <w:rsid w:val="00A04A6C"/>
    <w:rsid w:val="00A0697F"/>
    <w:rsid w:val="00A0762B"/>
    <w:rsid w:val="00A079AF"/>
    <w:rsid w:val="00A15D2E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169A"/>
    <w:rsid w:val="00A44ABB"/>
    <w:rsid w:val="00A44B13"/>
    <w:rsid w:val="00A44F87"/>
    <w:rsid w:val="00A45042"/>
    <w:rsid w:val="00A46A47"/>
    <w:rsid w:val="00A472AD"/>
    <w:rsid w:val="00A477A2"/>
    <w:rsid w:val="00A50FFB"/>
    <w:rsid w:val="00A51244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624D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3DD6"/>
    <w:rsid w:val="00AA45F4"/>
    <w:rsid w:val="00AA580A"/>
    <w:rsid w:val="00AA59F4"/>
    <w:rsid w:val="00AA5C6E"/>
    <w:rsid w:val="00AA652A"/>
    <w:rsid w:val="00AA7942"/>
    <w:rsid w:val="00AB09C6"/>
    <w:rsid w:val="00AB15EA"/>
    <w:rsid w:val="00AB20FB"/>
    <w:rsid w:val="00AB3B97"/>
    <w:rsid w:val="00AB5BB9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48B7"/>
    <w:rsid w:val="00AD67A7"/>
    <w:rsid w:val="00AD7F6F"/>
    <w:rsid w:val="00AE3237"/>
    <w:rsid w:val="00AE3A93"/>
    <w:rsid w:val="00AE44FC"/>
    <w:rsid w:val="00AE4B66"/>
    <w:rsid w:val="00AE7685"/>
    <w:rsid w:val="00AF02FB"/>
    <w:rsid w:val="00AF12F3"/>
    <w:rsid w:val="00AF2AE4"/>
    <w:rsid w:val="00AF41BB"/>
    <w:rsid w:val="00AF42D3"/>
    <w:rsid w:val="00AF4A78"/>
    <w:rsid w:val="00AF5041"/>
    <w:rsid w:val="00AF6373"/>
    <w:rsid w:val="00AF7935"/>
    <w:rsid w:val="00AF7F1E"/>
    <w:rsid w:val="00B000F8"/>
    <w:rsid w:val="00B0012C"/>
    <w:rsid w:val="00B0085F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5DE6"/>
    <w:rsid w:val="00B16898"/>
    <w:rsid w:val="00B2134A"/>
    <w:rsid w:val="00B21362"/>
    <w:rsid w:val="00B215B0"/>
    <w:rsid w:val="00B22088"/>
    <w:rsid w:val="00B23041"/>
    <w:rsid w:val="00B23662"/>
    <w:rsid w:val="00B23A4D"/>
    <w:rsid w:val="00B23C18"/>
    <w:rsid w:val="00B25375"/>
    <w:rsid w:val="00B27301"/>
    <w:rsid w:val="00B30D14"/>
    <w:rsid w:val="00B30DFC"/>
    <w:rsid w:val="00B32C34"/>
    <w:rsid w:val="00B35114"/>
    <w:rsid w:val="00B35DBD"/>
    <w:rsid w:val="00B37C44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5CFF"/>
    <w:rsid w:val="00B5703F"/>
    <w:rsid w:val="00B5721D"/>
    <w:rsid w:val="00B57C52"/>
    <w:rsid w:val="00B60B6B"/>
    <w:rsid w:val="00B6489E"/>
    <w:rsid w:val="00B65AF1"/>
    <w:rsid w:val="00B65EBF"/>
    <w:rsid w:val="00B67C22"/>
    <w:rsid w:val="00B702CE"/>
    <w:rsid w:val="00B7142E"/>
    <w:rsid w:val="00B7197D"/>
    <w:rsid w:val="00B71F16"/>
    <w:rsid w:val="00B731A7"/>
    <w:rsid w:val="00B731FC"/>
    <w:rsid w:val="00B74B95"/>
    <w:rsid w:val="00B752C8"/>
    <w:rsid w:val="00B76E25"/>
    <w:rsid w:val="00B776F2"/>
    <w:rsid w:val="00B81C31"/>
    <w:rsid w:val="00B82610"/>
    <w:rsid w:val="00B83C0B"/>
    <w:rsid w:val="00B83D1C"/>
    <w:rsid w:val="00B83DFB"/>
    <w:rsid w:val="00B87258"/>
    <w:rsid w:val="00B90B86"/>
    <w:rsid w:val="00B90ECB"/>
    <w:rsid w:val="00B911B3"/>
    <w:rsid w:val="00B9330D"/>
    <w:rsid w:val="00B974C8"/>
    <w:rsid w:val="00BA0BAB"/>
    <w:rsid w:val="00BA1E3D"/>
    <w:rsid w:val="00BA1F23"/>
    <w:rsid w:val="00BA2A08"/>
    <w:rsid w:val="00BA40A9"/>
    <w:rsid w:val="00BA49B2"/>
    <w:rsid w:val="00BA5214"/>
    <w:rsid w:val="00BA61B1"/>
    <w:rsid w:val="00BA7B81"/>
    <w:rsid w:val="00BB280B"/>
    <w:rsid w:val="00BB2A1F"/>
    <w:rsid w:val="00BB3606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1A77"/>
    <w:rsid w:val="00BE257A"/>
    <w:rsid w:val="00BE3DB5"/>
    <w:rsid w:val="00BE5E46"/>
    <w:rsid w:val="00BE6BD9"/>
    <w:rsid w:val="00BE70FA"/>
    <w:rsid w:val="00BE7C61"/>
    <w:rsid w:val="00BF28CE"/>
    <w:rsid w:val="00BF5006"/>
    <w:rsid w:val="00BF5C20"/>
    <w:rsid w:val="00BF66F4"/>
    <w:rsid w:val="00BF7AED"/>
    <w:rsid w:val="00C00748"/>
    <w:rsid w:val="00C014A3"/>
    <w:rsid w:val="00C0184E"/>
    <w:rsid w:val="00C02421"/>
    <w:rsid w:val="00C02538"/>
    <w:rsid w:val="00C04489"/>
    <w:rsid w:val="00C07B96"/>
    <w:rsid w:val="00C12A71"/>
    <w:rsid w:val="00C15D90"/>
    <w:rsid w:val="00C17FD4"/>
    <w:rsid w:val="00C2005B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6531"/>
    <w:rsid w:val="00C32E33"/>
    <w:rsid w:val="00C3351F"/>
    <w:rsid w:val="00C336F8"/>
    <w:rsid w:val="00C337CC"/>
    <w:rsid w:val="00C35146"/>
    <w:rsid w:val="00C3756A"/>
    <w:rsid w:val="00C37E2F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57CB0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23C"/>
    <w:rsid w:val="00C80656"/>
    <w:rsid w:val="00C80D99"/>
    <w:rsid w:val="00C8169C"/>
    <w:rsid w:val="00C8255E"/>
    <w:rsid w:val="00C82F97"/>
    <w:rsid w:val="00C85349"/>
    <w:rsid w:val="00C856C1"/>
    <w:rsid w:val="00C85B65"/>
    <w:rsid w:val="00C86F3C"/>
    <w:rsid w:val="00C87891"/>
    <w:rsid w:val="00C87D28"/>
    <w:rsid w:val="00C91DC4"/>
    <w:rsid w:val="00C92A3F"/>
    <w:rsid w:val="00C93152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3144"/>
    <w:rsid w:val="00CF4284"/>
    <w:rsid w:val="00CF5C74"/>
    <w:rsid w:val="00CF61F0"/>
    <w:rsid w:val="00CF690F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2B38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10B4"/>
    <w:rsid w:val="00D720FC"/>
    <w:rsid w:val="00D724BF"/>
    <w:rsid w:val="00D756C6"/>
    <w:rsid w:val="00D76B85"/>
    <w:rsid w:val="00D77DF4"/>
    <w:rsid w:val="00D80633"/>
    <w:rsid w:val="00D8157E"/>
    <w:rsid w:val="00D82307"/>
    <w:rsid w:val="00D86D7E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45FE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2F3C"/>
    <w:rsid w:val="00E044F2"/>
    <w:rsid w:val="00E07347"/>
    <w:rsid w:val="00E11B6D"/>
    <w:rsid w:val="00E1265D"/>
    <w:rsid w:val="00E127D4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2900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1EBB"/>
    <w:rsid w:val="00E84B13"/>
    <w:rsid w:val="00E8505F"/>
    <w:rsid w:val="00E866B7"/>
    <w:rsid w:val="00E9024F"/>
    <w:rsid w:val="00E909B4"/>
    <w:rsid w:val="00E91CB0"/>
    <w:rsid w:val="00E972B0"/>
    <w:rsid w:val="00E977CA"/>
    <w:rsid w:val="00E97A46"/>
    <w:rsid w:val="00EA035B"/>
    <w:rsid w:val="00EA525C"/>
    <w:rsid w:val="00EA78A3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E01"/>
    <w:rsid w:val="00ED1495"/>
    <w:rsid w:val="00ED185D"/>
    <w:rsid w:val="00ED68CD"/>
    <w:rsid w:val="00EE13D1"/>
    <w:rsid w:val="00EE3F61"/>
    <w:rsid w:val="00EE71A6"/>
    <w:rsid w:val="00EE7B57"/>
    <w:rsid w:val="00EE7F56"/>
    <w:rsid w:val="00EE7FC9"/>
    <w:rsid w:val="00EF2533"/>
    <w:rsid w:val="00EF3F13"/>
    <w:rsid w:val="00EF447F"/>
    <w:rsid w:val="00EF5787"/>
    <w:rsid w:val="00F0241F"/>
    <w:rsid w:val="00F058ED"/>
    <w:rsid w:val="00F05C61"/>
    <w:rsid w:val="00F05CD8"/>
    <w:rsid w:val="00F06E5A"/>
    <w:rsid w:val="00F0785A"/>
    <w:rsid w:val="00F07D03"/>
    <w:rsid w:val="00F12F29"/>
    <w:rsid w:val="00F136E1"/>
    <w:rsid w:val="00F139AF"/>
    <w:rsid w:val="00F149F3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273AB"/>
    <w:rsid w:val="00F30216"/>
    <w:rsid w:val="00F400DC"/>
    <w:rsid w:val="00F40918"/>
    <w:rsid w:val="00F40F4B"/>
    <w:rsid w:val="00F4699E"/>
    <w:rsid w:val="00F5086A"/>
    <w:rsid w:val="00F51B98"/>
    <w:rsid w:val="00F52598"/>
    <w:rsid w:val="00F533C7"/>
    <w:rsid w:val="00F5391F"/>
    <w:rsid w:val="00F54B4C"/>
    <w:rsid w:val="00F5748E"/>
    <w:rsid w:val="00F61A1D"/>
    <w:rsid w:val="00F62120"/>
    <w:rsid w:val="00F62AA8"/>
    <w:rsid w:val="00F63322"/>
    <w:rsid w:val="00F645AB"/>
    <w:rsid w:val="00F657DC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14FD"/>
    <w:rsid w:val="00F82484"/>
    <w:rsid w:val="00F82500"/>
    <w:rsid w:val="00F83FFD"/>
    <w:rsid w:val="00F846A0"/>
    <w:rsid w:val="00F84A6A"/>
    <w:rsid w:val="00F87BE1"/>
    <w:rsid w:val="00F930B8"/>
    <w:rsid w:val="00F939F4"/>
    <w:rsid w:val="00F944A1"/>
    <w:rsid w:val="00F950A8"/>
    <w:rsid w:val="00F9531A"/>
    <w:rsid w:val="00F95A16"/>
    <w:rsid w:val="00FA1532"/>
    <w:rsid w:val="00FA2131"/>
    <w:rsid w:val="00FA3093"/>
    <w:rsid w:val="00FA3742"/>
    <w:rsid w:val="00FA40A9"/>
    <w:rsid w:val="00FA4C2A"/>
    <w:rsid w:val="00FA4DDF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7"/>
    <o:shapelayout v:ext="edit">
      <o:idmap v:ext="edit" data="1"/>
    </o:shapelayout>
  </w:shapeDefaults>
  <w:decimalSymbol w:val="."/>
  <w:listSeparator w:val=";"/>
  <w14:docId w14:val="49A1D804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65D90-307F-4E2D-8990-73AF8D745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399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16</cp:revision>
  <cp:lastPrinted>2018-12-17T08:35:00Z</cp:lastPrinted>
  <dcterms:created xsi:type="dcterms:W3CDTF">2019-01-07T08:29:00Z</dcterms:created>
  <dcterms:modified xsi:type="dcterms:W3CDTF">2019-01-07T08:57:00Z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