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CF690F"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A321F0">
        <w:rPr>
          <w:rFonts w:ascii="Calibri Light" w:hAnsi="Calibri Light" w:cs="Arial"/>
          <w:b/>
          <w:sz w:val="44"/>
          <w:szCs w:val="44"/>
        </w:rPr>
        <w:t>2</w:t>
      </w:r>
      <w:r w:rsidR="009B7501">
        <w:rPr>
          <w:rFonts w:ascii="Calibri Light" w:hAnsi="Calibri Light" w:cs="Arial"/>
          <w:b/>
          <w:sz w:val="44"/>
          <w:szCs w:val="44"/>
        </w:rPr>
        <w:t>8</w:t>
      </w:r>
      <w:r w:rsidR="00CF690F">
        <w:rPr>
          <w:rFonts w:ascii="Calibri Light" w:hAnsi="Calibri Light" w:cs="Arial"/>
          <w:b/>
          <w:sz w:val="44"/>
          <w:szCs w:val="44"/>
        </w:rPr>
        <w:t xml:space="preserve"> janvier 2019</w:t>
      </w:r>
    </w:p>
    <w:p w:rsidR="00F72829" w:rsidRPr="006023AA" w:rsidRDefault="00F72829" w:rsidP="00F72829">
      <w:pPr>
        <w:jc w:val="both"/>
        <w:rPr>
          <w:rFonts w:ascii="Calibri Light" w:hAnsi="Calibri Light" w:cs="Arial"/>
          <w:b/>
          <w:sz w:val="44"/>
          <w:szCs w:val="44"/>
        </w:rPr>
      </w:pP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85203" w:rsidRDefault="00A85203"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0068C7" w:rsidRDefault="000068C7" w:rsidP="00B52F9A">
      <w:pPr>
        <w:jc w:val="both"/>
        <w:rPr>
          <w:rFonts w:ascii="Arial" w:hAnsi="Arial" w:cs="Arial"/>
          <w:b/>
          <w:color w:val="00B050"/>
        </w:rPr>
      </w:pPr>
      <w:bookmarkStart w:id="1" w:name="_GoBack"/>
      <w:bookmarkEnd w:id="1"/>
    </w:p>
    <w:p w:rsidR="00A31CEB" w:rsidRDefault="00A31CEB" w:rsidP="00C8169C">
      <w:pPr>
        <w:jc w:val="both"/>
        <w:rPr>
          <w:rFonts w:ascii="Arial" w:hAnsi="Arial" w:cs="Arial"/>
          <w:b/>
          <w:color w:val="00B050"/>
        </w:rPr>
      </w:pPr>
    </w:p>
    <w:p w:rsidR="000068C7" w:rsidRDefault="000068C7" w:rsidP="00C8169C">
      <w:pPr>
        <w:jc w:val="both"/>
        <w:rPr>
          <w:rFonts w:ascii="Arial" w:hAnsi="Arial" w:cs="Arial"/>
          <w:b/>
          <w:color w:val="00B050"/>
        </w:rPr>
      </w:pPr>
    </w:p>
    <w:p w:rsidR="000068C7" w:rsidRPr="00690775" w:rsidRDefault="000068C7" w:rsidP="00C8169C">
      <w:pPr>
        <w:jc w:val="both"/>
        <w:rPr>
          <w:rFonts w:ascii="Arial" w:hAnsi="Arial" w:cs="Arial"/>
          <w:b/>
          <w:color w:val="00B050"/>
        </w:rPr>
      </w:pPr>
    </w:p>
    <w:p w:rsidR="00F5086A" w:rsidRPr="00411088" w:rsidRDefault="00D43DAB" w:rsidP="006E6472">
      <w:pPr>
        <w:jc w:val="both"/>
        <w:rPr>
          <w:rFonts w:ascii="Arial" w:hAnsi="Arial" w:cs="Arial"/>
          <w:b/>
          <w:bCs/>
          <w:sz w:val="36"/>
          <w:szCs w:val="36"/>
          <w:u w:val="single"/>
        </w:rPr>
      </w:pPr>
      <w:r w:rsidRPr="007F39E0">
        <w:rPr>
          <w:rFonts w:ascii="Arial" w:hAnsi="Arial" w:cs="Arial"/>
          <w:b/>
          <w:bCs/>
          <w:sz w:val="36"/>
          <w:szCs w:val="36"/>
        </w:rPr>
        <w:lastRenderedPageBreak/>
        <w:t xml:space="preserve">     </w:t>
      </w:r>
      <w:r w:rsidR="00292AF0" w:rsidRPr="007F39E0">
        <w:rPr>
          <w:rFonts w:ascii="Arial" w:hAnsi="Arial" w:cs="Arial"/>
          <w:b/>
          <w:bCs/>
          <w:sz w:val="36"/>
          <w:szCs w:val="36"/>
        </w:rPr>
        <w:t xml:space="preserve">                       </w:t>
      </w:r>
      <w:r w:rsidRPr="007F39E0">
        <w:rPr>
          <w:rFonts w:ascii="Arial" w:hAnsi="Arial" w:cs="Arial"/>
          <w:b/>
          <w:bCs/>
          <w:sz w:val="36"/>
          <w:szCs w:val="36"/>
        </w:rPr>
        <w:t xml:space="preserve"> </w:t>
      </w:r>
      <w:r w:rsidR="00FA4DDF">
        <w:rPr>
          <w:rFonts w:ascii="Arial" w:hAnsi="Arial" w:cs="Arial"/>
          <w:b/>
          <w:bCs/>
          <w:sz w:val="36"/>
          <w:szCs w:val="36"/>
        </w:rPr>
        <w:t xml:space="preserve">       </w:t>
      </w:r>
      <w:r w:rsidRPr="00411088">
        <w:rPr>
          <w:rFonts w:ascii="Arial" w:hAnsi="Arial" w:cs="Arial"/>
          <w:b/>
          <w:bCs/>
          <w:sz w:val="36"/>
          <w:szCs w:val="36"/>
          <w:u w:val="single"/>
        </w:rPr>
        <w:t xml:space="preserve">10 ans UK </w:t>
      </w:r>
    </w:p>
    <w:p w:rsidR="00A05EA0" w:rsidRPr="00411088" w:rsidRDefault="00A05EA0" w:rsidP="006E6472">
      <w:pPr>
        <w:jc w:val="both"/>
        <w:rPr>
          <w:rFonts w:ascii="Arial" w:hAnsi="Arial" w:cs="Arial"/>
          <w:b/>
          <w:bCs/>
          <w:sz w:val="36"/>
          <w:szCs w:val="36"/>
          <w:u w:val="single"/>
        </w:rPr>
      </w:pPr>
    </w:p>
    <w:p w:rsidR="007E1F18" w:rsidRPr="00411088" w:rsidRDefault="007E1F18" w:rsidP="007E1F18">
      <w:pPr>
        <w:jc w:val="both"/>
        <w:rPr>
          <w:rFonts w:ascii="Arial" w:hAnsi="Arial" w:cs="Arial"/>
          <w:b/>
          <w:bCs/>
          <w:sz w:val="28"/>
          <w:szCs w:val="28"/>
          <w:u w:val="single"/>
        </w:rPr>
      </w:pPr>
      <w:r w:rsidRPr="00411088">
        <w:rPr>
          <w:rFonts w:ascii="Arial" w:hAnsi="Arial" w:cs="Arial"/>
          <w:b/>
          <w:bCs/>
          <w:sz w:val="28"/>
          <w:szCs w:val="28"/>
          <w:u w:val="single"/>
        </w:rPr>
        <w:t>Monthly</w:t>
      </w:r>
    </w:p>
    <w:p w:rsidR="007E1F18" w:rsidRPr="00411088" w:rsidRDefault="007E1F18" w:rsidP="007E1F18">
      <w:pPr>
        <w:ind w:left="-283"/>
        <w:jc w:val="both"/>
        <w:rPr>
          <w:rFonts w:ascii="Arial" w:hAnsi="Arial" w:cs="Arial"/>
          <w:b/>
          <w:bCs/>
          <w:color w:val="FF0000"/>
          <w:sz w:val="28"/>
          <w:szCs w:val="28"/>
          <w:u w:val="single"/>
        </w:rPr>
      </w:pPr>
      <w:r w:rsidRPr="007E1F18">
        <w:rPr>
          <w:rFonts w:ascii="Arial" w:hAnsi="Arial" w:cs="Arial"/>
          <w:b/>
          <w:bCs/>
          <w:noProof/>
          <w:color w:val="FF0000"/>
          <w:sz w:val="28"/>
          <w:szCs w:val="28"/>
          <w:u w:val="single"/>
        </w:rPr>
        <w:drawing>
          <wp:inline distT="0" distB="0" distL="0" distR="0">
            <wp:extent cx="6645275" cy="4000500"/>
            <wp:effectExtent l="0" t="0" r="3175" b="0"/>
            <wp:docPr id="11" name="Image 11" descr="C:\Users\EPBFIA~1\AppData\Local\Temp\Bloomberg\temp\bfm6AC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PBFIA~1\AppData\Local\Temp\Bloomberg\temp\bfm6AC2.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6079" cy="4000984"/>
                    </a:xfrm>
                    <a:prstGeom prst="rect">
                      <a:avLst/>
                    </a:prstGeom>
                    <a:noFill/>
                    <a:ln>
                      <a:noFill/>
                    </a:ln>
                  </pic:spPr>
                </pic:pic>
              </a:graphicData>
            </a:graphic>
          </wp:inline>
        </w:drawing>
      </w:r>
    </w:p>
    <w:p w:rsidR="007E1F18" w:rsidRPr="00411088" w:rsidRDefault="007E1F18" w:rsidP="007E1F18">
      <w:pPr>
        <w:jc w:val="both"/>
        <w:rPr>
          <w:rFonts w:ascii="Arial" w:hAnsi="Arial" w:cs="Arial"/>
          <w:b/>
          <w:bCs/>
          <w:sz w:val="28"/>
          <w:szCs w:val="28"/>
          <w:u w:val="single"/>
        </w:rPr>
      </w:pPr>
      <w:r w:rsidRPr="00411088">
        <w:rPr>
          <w:rFonts w:ascii="Arial" w:hAnsi="Arial" w:cs="Arial"/>
          <w:b/>
          <w:bCs/>
          <w:sz w:val="28"/>
          <w:szCs w:val="28"/>
          <w:u w:val="single"/>
        </w:rPr>
        <w:t>Weekly</w:t>
      </w:r>
    </w:p>
    <w:p w:rsidR="007E1F18" w:rsidRPr="00411088" w:rsidRDefault="007E1F18" w:rsidP="007E1F18">
      <w:pPr>
        <w:autoSpaceDE w:val="0"/>
        <w:autoSpaceDN w:val="0"/>
        <w:adjustRightInd w:val="0"/>
        <w:ind w:left="-283"/>
        <w:jc w:val="both"/>
        <w:rPr>
          <w:rFonts w:ascii="Arial" w:hAnsi="Arial" w:cs="Arial"/>
        </w:rPr>
      </w:pPr>
      <w:r w:rsidRPr="007E1F18">
        <w:rPr>
          <w:rFonts w:ascii="Arial" w:hAnsi="Arial" w:cs="Arial"/>
          <w:noProof/>
        </w:rPr>
        <w:drawing>
          <wp:inline distT="0" distB="0" distL="0" distR="0">
            <wp:extent cx="6645275" cy="4122420"/>
            <wp:effectExtent l="0" t="0" r="3175" b="0"/>
            <wp:docPr id="12" name="Image 12" descr="C:\Users\EPBFIA~1\AppData\Local\Temp\Bloomberg\temp\bfmF83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PBFIA~1\AppData\Local\Temp\Bloomberg\temp\bfmF83E.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7231" cy="4123633"/>
                    </a:xfrm>
                    <a:prstGeom prst="rect">
                      <a:avLst/>
                    </a:prstGeom>
                    <a:noFill/>
                    <a:ln>
                      <a:noFill/>
                    </a:ln>
                  </pic:spPr>
                </pic:pic>
              </a:graphicData>
            </a:graphic>
          </wp:inline>
        </w:drawing>
      </w:r>
    </w:p>
    <w:p w:rsidR="007E1F18" w:rsidRPr="00411088" w:rsidRDefault="007E1F18" w:rsidP="007E1F18">
      <w:pPr>
        <w:autoSpaceDE w:val="0"/>
        <w:autoSpaceDN w:val="0"/>
        <w:adjustRightInd w:val="0"/>
        <w:ind w:left="-283"/>
        <w:jc w:val="both"/>
        <w:rPr>
          <w:rFonts w:ascii="Arial" w:hAnsi="Arial" w:cs="Arial"/>
        </w:rPr>
      </w:pPr>
    </w:p>
    <w:p w:rsidR="007E1F18" w:rsidRPr="00411088" w:rsidRDefault="007E1F18" w:rsidP="007E1F18">
      <w:pPr>
        <w:autoSpaceDE w:val="0"/>
        <w:autoSpaceDN w:val="0"/>
        <w:adjustRightInd w:val="0"/>
        <w:ind w:left="-850"/>
        <w:jc w:val="both"/>
        <w:rPr>
          <w:rFonts w:ascii="Arial" w:hAnsi="Arial" w:cs="Arial"/>
          <w:b/>
          <w:bCs/>
          <w:sz w:val="28"/>
          <w:szCs w:val="28"/>
          <w:u w:val="single"/>
        </w:rPr>
      </w:pPr>
      <w:r w:rsidRPr="00411088">
        <w:rPr>
          <w:rFonts w:ascii="Arial" w:hAnsi="Arial" w:cs="Arial"/>
          <w:b/>
          <w:bCs/>
          <w:sz w:val="28"/>
          <w:szCs w:val="28"/>
        </w:rPr>
        <w:lastRenderedPageBreak/>
        <w:t xml:space="preserve">           </w:t>
      </w:r>
      <w:r w:rsidRPr="00411088">
        <w:rPr>
          <w:rFonts w:ascii="Arial" w:hAnsi="Arial" w:cs="Arial"/>
          <w:b/>
          <w:bCs/>
          <w:sz w:val="28"/>
          <w:szCs w:val="28"/>
          <w:u w:val="single"/>
        </w:rPr>
        <w:t>Daily</w:t>
      </w:r>
    </w:p>
    <w:p w:rsidR="00365852" w:rsidRPr="00E72900" w:rsidRDefault="007E1F18" w:rsidP="009B7501">
      <w:pPr>
        <w:jc w:val="both"/>
        <w:rPr>
          <w:rFonts w:ascii="Tahoma" w:hAnsi="Tahoma" w:cs="Tahoma"/>
          <w:bCs/>
        </w:rPr>
      </w:pPr>
      <w:r w:rsidRPr="007E1F18">
        <w:rPr>
          <w:rFonts w:ascii="Tahoma" w:hAnsi="Tahoma" w:cs="Tahoma"/>
          <w:bCs/>
          <w:noProof/>
        </w:rPr>
        <w:drawing>
          <wp:inline distT="0" distB="0" distL="0" distR="0">
            <wp:extent cx="6645330" cy="4236720"/>
            <wp:effectExtent l="0" t="0" r="3175" b="0"/>
            <wp:docPr id="13" name="Image 13" descr="C:\Users\EPBFIA~1\AppData\Local\Temp\Bloomberg\temp\bfm6F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PBFIA~1\AppData\Local\Temp\Bloomberg\temp\bfm6F24.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6680" cy="4237581"/>
                    </a:xfrm>
                    <a:prstGeom prst="rect">
                      <a:avLst/>
                    </a:prstGeom>
                    <a:noFill/>
                    <a:ln>
                      <a:noFill/>
                    </a:ln>
                  </pic:spPr>
                </pic:pic>
              </a:graphicData>
            </a:graphic>
          </wp:inline>
        </w:drawing>
      </w:r>
    </w:p>
    <w:p w:rsidR="00B90B86" w:rsidRDefault="00B90B86" w:rsidP="00EB112D">
      <w:pPr>
        <w:jc w:val="both"/>
        <w:rPr>
          <w:rFonts w:ascii="Tahoma" w:hAnsi="Tahoma" w:cs="Tahoma"/>
          <w:bCs/>
        </w:rPr>
      </w:pPr>
    </w:p>
    <w:p w:rsidR="001C484A" w:rsidRDefault="001C484A" w:rsidP="00EB112D">
      <w:pPr>
        <w:jc w:val="both"/>
        <w:rPr>
          <w:rFonts w:ascii="Tahoma" w:hAnsi="Tahoma" w:cs="Tahoma"/>
          <w:bCs/>
        </w:rPr>
      </w:pPr>
    </w:p>
    <w:p w:rsidR="001C484A" w:rsidRPr="001C484A" w:rsidRDefault="00133ACB" w:rsidP="001C484A">
      <w:pPr>
        <w:jc w:val="both"/>
        <w:rPr>
          <w:rFonts w:ascii="Tahoma" w:hAnsi="Tahoma" w:cs="Tahoma"/>
          <w:bCs/>
        </w:rPr>
      </w:pPr>
      <w:r w:rsidRPr="00720523">
        <w:rPr>
          <w:rFonts w:ascii="Arial" w:hAnsi="Arial" w:cs="Arial"/>
          <w:b/>
          <w:u w:val="single"/>
        </w:rPr>
        <w:t>Co</w:t>
      </w:r>
      <w:r>
        <w:rPr>
          <w:rFonts w:ascii="Arial" w:hAnsi="Arial" w:cs="Arial"/>
          <w:b/>
          <w:u w:val="single"/>
        </w:rPr>
        <w:t>mité</w:t>
      </w:r>
      <w:r w:rsidR="001C484A">
        <w:rPr>
          <w:rFonts w:ascii="Arial" w:hAnsi="Arial" w:cs="Arial"/>
          <w:b/>
          <w:u w:val="single"/>
        </w:rPr>
        <w:t xml:space="preserve"> d’analyse technique du 22-01-19</w:t>
      </w:r>
      <w:r w:rsidR="001C484A" w:rsidRPr="00720523">
        <w:rPr>
          <w:rFonts w:ascii="Arial" w:hAnsi="Arial" w:cs="Arial"/>
          <w:b/>
        </w:rPr>
        <w:t> :</w:t>
      </w:r>
      <w:r w:rsidR="001C484A">
        <w:rPr>
          <w:rFonts w:ascii="Arial" w:hAnsi="Arial" w:cs="Arial"/>
          <w:b/>
        </w:rPr>
        <w:t xml:space="preserve"> </w:t>
      </w:r>
      <w:r w:rsidR="001C484A" w:rsidRPr="001C484A">
        <w:rPr>
          <w:rFonts w:ascii="Tahoma" w:hAnsi="Tahoma" w:cs="Tahoma"/>
          <w:bCs/>
        </w:rPr>
        <w:t>Pas de tendance sur le long terme, où le 10 ans UK évolue dans sa zone d’équilibre. Cette dernière sera comprise entre 1.20 et 1.79 au cours du mois de février.</w:t>
      </w:r>
    </w:p>
    <w:p w:rsidR="001C484A" w:rsidRPr="001C484A" w:rsidRDefault="001C484A" w:rsidP="001C484A">
      <w:pPr>
        <w:jc w:val="both"/>
        <w:rPr>
          <w:rFonts w:ascii="Tahoma" w:hAnsi="Tahoma" w:cs="Tahoma"/>
        </w:rPr>
      </w:pPr>
      <w:r w:rsidRPr="001C484A">
        <w:rPr>
          <w:rFonts w:ascii="Tahoma" w:hAnsi="Tahoma" w:cs="Tahoma"/>
          <w:bCs/>
        </w:rPr>
        <w:t xml:space="preserve">Sur le moyen terme, la direction horizontale des nuages indique que le marché n’est pas en tendance. Dans ce contexte, le plat de KS de 1.45 se poursuivra au cours des prochaines semaines. Ce plat servira de force de rappel et de résistance. Son dépassement le transformera en support. </w:t>
      </w:r>
    </w:p>
    <w:p w:rsidR="001C484A" w:rsidRDefault="001C484A" w:rsidP="00EB112D">
      <w:pPr>
        <w:jc w:val="both"/>
        <w:rPr>
          <w:rFonts w:ascii="Tahoma" w:hAnsi="Tahoma" w:cs="Tahoma"/>
          <w:bCs/>
        </w:rPr>
      </w:pPr>
    </w:p>
    <w:p w:rsidR="005F339E" w:rsidRPr="0077671C" w:rsidRDefault="0077671C" w:rsidP="00EB112D">
      <w:pPr>
        <w:jc w:val="both"/>
        <w:rPr>
          <w:rFonts w:ascii="Tahoma" w:hAnsi="Tahoma" w:cs="Tahoma"/>
        </w:rPr>
      </w:pPr>
      <w:bookmarkStart w:id="2" w:name="_Hlk536195792"/>
      <w:r>
        <w:rPr>
          <w:rFonts w:ascii="Tahoma" w:hAnsi="Tahoma" w:cs="Tahoma"/>
          <w:u w:val="single"/>
        </w:rPr>
        <w:t xml:space="preserve">Sur le </w:t>
      </w:r>
      <w:r w:rsidRPr="00837FB9">
        <w:rPr>
          <w:rFonts w:ascii="Tahoma" w:hAnsi="Tahoma" w:cs="Tahoma"/>
          <w:u w:val="single"/>
        </w:rPr>
        <w:t xml:space="preserve">court </w:t>
      </w:r>
      <w:r w:rsidRPr="0077671C">
        <w:rPr>
          <w:rFonts w:ascii="Tahoma" w:hAnsi="Tahoma" w:cs="Tahoma"/>
          <w:u w:val="single"/>
        </w:rPr>
        <w:t>terme (28-01-19)</w:t>
      </w:r>
      <w:r w:rsidRPr="0077671C">
        <w:rPr>
          <w:rFonts w:ascii="Tahoma" w:hAnsi="Tahoma" w:cs="Tahoma"/>
        </w:rPr>
        <w:t xml:space="preserve"> </w:t>
      </w:r>
      <w:r>
        <w:rPr>
          <w:rFonts w:ascii="Tahoma" w:hAnsi="Tahoma" w:cs="Tahoma"/>
        </w:rPr>
        <w:t>:</w:t>
      </w:r>
      <w:bookmarkEnd w:id="2"/>
      <w:r>
        <w:rPr>
          <w:rFonts w:ascii="Tahoma" w:hAnsi="Tahoma" w:cs="Tahoma"/>
        </w:rPr>
        <w:t xml:space="preserve"> </w:t>
      </w:r>
      <w:r w:rsidR="00BC27D2">
        <w:rPr>
          <w:rFonts w:ascii="Tahoma" w:hAnsi="Tahoma" w:cs="Tahoma"/>
        </w:rPr>
        <w:t xml:space="preserve">Après une rupture temporaire de la borne haute du triangle de consolidation </w:t>
      </w:r>
      <w:r>
        <w:rPr>
          <w:rFonts w:ascii="Tahoma" w:hAnsi="Tahoma" w:cs="Tahoma"/>
        </w:rPr>
        <w:t>sur</w:t>
      </w:r>
      <w:r w:rsidR="00BC27D2">
        <w:rPr>
          <w:rFonts w:ascii="Tahoma" w:hAnsi="Tahoma" w:cs="Tahoma"/>
        </w:rPr>
        <w:t xml:space="preserve"> 1.33,</w:t>
      </w:r>
      <w:r>
        <w:rPr>
          <w:rFonts w:ascii="Tahoma" w:hAnsi="Tahoma" w:cs="Tahoma"/>
        </w:rPr>
        <w:t xml:space="preserve"> le taux est revenu au sein de sa zone de consolidation</w:t>
      </w:r>
      <w:r w:rsidR="000068C7">
        <w:rPr>
          <w:rFonts w:ascii="Tahoma" w:hAnsi="Tahoma" w:cs="Tahoma"/>
        </w:rPr>
        <w:t>. Le plat de KS de 1.27 a servi de support et stoppé le mouvement de baisse qui avait débuté sur 1.37. Le taux se retrouve aujourd’hui entre la résistance de 1.33 et le support de 1.27. En rupture,</w:t>
      </w:r>
      <w:r w:rsidR="00545531">
        <w:rPr>
          <w:rFonts w:ascii="Tahoma" w:hAnsi="Tahoma" w:cs="Tahoma"/>
        </w:rPr>
        <w:t xml:space="preserve"> </w:t>
      </w:r>
      <w:r w:rsidR="006D0B63">
        <w:rPr>
          <w:rFonts w:ascii="Tahoma" w:hAnsi="Tahoma" w:cs="Tahoma"/>
        </w:rPr>
        <w:t>au-dessus</w:t>
      </w:r>
      <w:r w:rsidR="00545531">
        <w:rPr>
          <w:rFonts w:ascii="Tahoma" w:hAnsi="Tahoma" w:cs="Tahoma"/>
        </w:rPr>
        <w:t xml:space="preserve"> de 1.33</w:t>
      </w:r>
      <w:r w:rsidR="000068C7">
        <w:rPr>
          <w:rFonts w:ascii="Tahoma" w:hAnsi="Tahoma" w:cs="Tahoma"/>
        </w:rPr>
        <w:t xml:space="preserve"> </w:t>
      </w:r>
      <w:r w:rsidR="00FD1F29">
        <w:rPr>
          <w:rFonts w:ascii="Tahoma" w:hAnsi="Tahoma" w:cs="Tahoma"/>
        </w:rPr>
        <w:t>hausse sur 1.37</w:t>
      </w:r>
      <w:r w:rsidR="00545531">
        <w:rPr>
          <w:rFonts w:ascii="Tahoma" w:hAnsi="Tahoma" w:cs="Tahoma"/>
        </w:rPr>
        <w:t>, sous 1.27</w:t>
      </w:r>
      <w:r w:rsidR="00FD1F29">
        <w:rPr>
          <w:rFonts w:ascii="Tahoma" w:hAnsi="Tahoma" w:cs="Tahoma"/>
        </w:rPr>
        <w:t xml:space="preserve"> baisse sur 1.17.</w:t>
      </w:r>
    </w:p>
    <w:p w:rsidR="001C484A" w:rsidRDefault="001C484A" w:rsidP="00EB112D">
      <w:pPr>
        <w:jc w:val="both"/>
        <w:rPr>
          <w:rFonts w:ascii="Tahoma" w:hAnsi="Tahoma" w:cs="Tahoma"/>
          <w:bCs/>
        </w:rPr>
      </w:pPr>
    </w:p>
    <w:p w:rsidR="00E6550D" w:rsidRPr="00C955D5" w:rsidRDefault="00E6550D" w:rsidP="005530C2">
      <w:pPr>
        <w:jc w:val="both"/>
        <w:rPr>
          <w:rFonts w:ascii="Arial" w:hAnsi="Arial" w:cs="Arial"/>
          <w:color w:val="FF0000"/>
        </w:rPr>
      </w:pPr>
    </w:p>
    <w:p w:rsidR="00482B00" w:rsidRPr="007F2086" w:rsidRDefault="005530C2" w:rsidP="00CF1789">
      <w:pPr>
        <w:jc w:val="both"/>
        <w:rPr>
          <w:rFonts w:ascii="Arial" w:hAnsi="Arial" w:cs="Arial"/>
          <w:b/>
          <w:color w:val="00B050"/>
        </w:rPr>
      </w:pPr>
      <w:r w:rsidRPr="007F2086">
        <w:rPr>
          <w:rFonts w:ascii="Arial" w:hAnsi="Arial" w:cs="Arial"/>
          <w:b/>
          <w:color w:val="00B050"/>
          <w:u w:val="single"/>
        </w:rPr>
        <w:t>HEBDOMADAIRE</w:t>
      </w:r>
      <w:r w:rsidR="00B124E0" w:rsidRPr="007F2086">
        <w:rPr>
          <w:rFonts w:ascii="Arial" w:hAnsi="Arial" w:cs="Arial"/>
          <w:b/>
          <w:color w:val="00B050"/>
        </w:rPr>
        <w:t xml:space="preserve"> : </w:t>
      </w:r>
      <w:r w:rsidR="009E76B4">
        <w:rPr>
          <w:rFonts w:ascii="Arial" w:hAnsi="Arial" w:cs="Arial"/>
          <w:b/>
          <w:color w:val="00B050"/>
        </w:rPr>
        <w:t xml:space="preserve">Un maintien du 10 ans UK </w:t>
      </w:r>
      <w:r w:rsidR="00133ACB">
        <w:rPr>
          <w:rFonts w:ascii="Arial" w:hAnsi="Arial" w:cs="Arial"/>
          <w:b/>
          <w:color w:val="00B050"/>
        </w:rPr>
        <w:t>au-dessus</w:t>
      </w:r>
      <w:r w:rsidR="009E76B4">
        <w:rPr>
          <w:rFonts w:ascii="Arial" w:hAnsi="Arial" w:cs="Arial"/>
          <w:b/>
          <w:color w:val="00B050"/>
        </w:rPr>
        <w:t xml:space="preserve"> de 1.27 avantagera le test de la résistance de 1.33. En cassure, </w:t>
      </w:r>
      <w:r w:rsidR="006D0B63">
        <w:rPr>
          <w:rFonts w:ascii="Arial" w:hAnsi="Arial" w:cs="Arial"/>
          <w:b/>
          <w:color w:val="00B050"/>
        </w:rPr>
        <w:t>le</w:t>
      </w:r>
      <w:r w:rsidR="009E76B4">
        <w:rPr>
          <w:rFonts w:ascii="Arial" w:hAnsi="Arial" w:cs="Arial"/>
          <w:b/>
          <w:color w:val="00B050"/>
        </w:rPr>
        <w:t xml:space="preserve"> point suivant sera sur 1.37.  Il représente un haut récent et </w:t>
      </w:r>
      <w:r w:rsidR="006D0B63">
        <w:rPr>
          <w:rFonts w:ascii="Arial" w:hAnsi="Arial" w:cs="Arial"/>
          <w:b/>
          <w:color w:val="00B050"/>
        </w:rPr>
        <w:t>un</w:t>
      </w:r>
      <w:r w:rsidR="009E76B4">
        <w:rPr>
          <w:rFonts w:ascii="Arial" w:hAnsi="Arial" w:cs="Arial"/>
          <w:b/>
          <w:color w:val="00B050"/>
        </w:rPr>
        <w:t xml:space="preserve"> plat de nuage futur. Ce point représentera une résistance relativement importante. </w:t>
      </w:r>
    </w:p>
    <w:p w:rsidR="002658AF" w:rsidRPr="007F2086" w:rsidRDefault="002658AF" w:rsidP="00BE257A">
      <w:pPr>
        <w:jc w:val="both"/>
        <w:rPr>
          <w:rFonts w:ascii="Arial" w:hAnsi="Arial" w:cs="Arial"/>
          <w:b/>
          <w:color w:val="00B050"/>
        </w:rPr>
      </w:pPr>
    </w:p>
    <w:p w:rsidR="002658AF" w:rsidRDefault="002658AF" w:rsidP="00BE257A">
      <w:pPr>
        <w:jc w:val="both"/>
        <w:rPr>
          <w:rFonts w:ascii="Arial" w:hAnsi="Arial" w:cs="Arial"/>
          <w:b/>
          <w:color w:val="00B050"/>
        </w:rPr>
      </w:pPr>
    </w:p>
    <w:p w:rsidR="009D0F9C" w:rsidRDefault="009D0F9C" w:rsidP="00BE257A">
      <w:pPr>
        <w:jc w:val="both"/>
        <w:rPr>
          <w:rFonts w:ascii="Arial" w:hAnsi="Arial" w:cs="Arial"/>
          <w:b/>
          <w:color w:val="00B050"/>
        </w:rPr>
      </w:pPr>
    </w:p>
    <w:p w:rsidR="00690775" w:rsidRDefault="00690775" w:rsidP="00BE257A">
      <w:pPr>
        <w:jc w:val="both"/>
        <w:rPr>
          <w:rFonts w:ascii="Arial" w:hAnsi="Arial" w:cs="Arial"/>
          <w:b/>
          <w:color w:val="00B050"/>
        </w:rPr>
      </w:pPr>
    </w:p>
    <w:p w:rsidR="005F339E" w:rsidRDefault="005F339E" w:rsidP="00BE257A">
      <w:pPr>
        <w:jc w:val="both"/>
        <w:rPr>
          <w:rFonts w:ascii="Arial" w:hAnsi="Arial" w:cs="Arial"/>
          <w:b/>
          <w:color w:val="00B050"/>
        </w:rPr>
      </w:pPr>
    </w:p>
    <w:p w:rsidR="005F339E" w:rsidRDefault="005F339E" w:rsidP="00BE257A">
      <w:pPr>
        <w:jc w:val="both"/>
        <w:rPr>
          <w:rFonts w:ascii="Arial" w:hAnsi="Arial" w:cs="Arial"/>
          <w:b/>
          <w:color w:val="00B050"/>
        </w:rPr>
      </w:pPr>
    </w:p>
    <w:p w:rsidR="005F339E" w:rsidRDefault="005F339E" w:rsidP="00BE257A">
      <w:pPr>
        <w:jc w:val="both"/>
        <w:rPr>
          <w:rFonts w:ascii="Arial" w:hAnsi="Arial" w:cs="Arial"/>
          <w:b/>
          <w:color w:val="00B050"/>
        </w:rPr>
      </w:pPr>
    </w:p>
    <w:p w:rsidR="00AB2ED4" w:rsidRDefault="00AB2ED4" w:rsidP="00BE257A">
      <w:pPr>
        <w:jc w:val="both"/>
        <w:rPr>
          <w:rFonts w:ascii="Arial" w:hAnsi="Arial" w:cs="Arial"/>
          <w:b/>
          <w:color w:val="00B0F0"/>
        </w:rPr>
      </w:pPr>
    </w:p>
    <w:p w:rsidR="00F72829" w:rsidRPr="00411088" w:rsidRDefault="00F72829" w:rsidP="00BE257A">
      <w:pPr>
        <w:jc w:val="both"/>
        <w:rPr>
          <w:rFonts w:ascii="Arial" w:hAnsi="Arial" w:cs="Arial"/>
          <w:b/>
          <w:bCs/>
          <w:sz w:val="36"/>
          <w:szCs w:val="36"/>
          <w:u w:val="single"/>
        </w:rPr>
      </w:pPr>
      <w:r w:rsidRPr="00B43264">
        <w:rPr>
          <w:rFonts w:ascii="Arial" w:hAnsi="Arial" w:cs="Arial"/>
          <w:b/>
          <w:bCs/>
          <w:color w:val="FF0000"/>
          <w:sz w:val="28"/>
          <w:szCs w:val="28"/>
        </w:rPr>
        <w:lastRenderedPageBreak/>
        <w:t xml:space="preserve">                         </w:t>
      </w:r>
      <w:r w:rsidR="006D7DCD" w:rsidRPr="00B43264">
        <w:rPr>
          <w:rFonts w:ascii="Arial" w:hAnsi="Arial" w:cs="Arial"/>
          <w:b/>
          <w:bCs/>
          <w:color w:val="FF0000"/>
          <w:sz w:val="28"/>
          <w:szCs w:val="28"/>
        </w:rPr>
        <w:t xml:space="preserve">         </w:t>
      </w:r>
      <w:r w:rsidR="00730480" w:rsidRPr="00B43264">
        <w:rPr>
          <w:rFonts w:ascii="Arial" w:hAnsi="Arial" w:cs="Arial"/>
          <w:bCs/>
          <w:color w:val="FF0000"/>
          <w:sz w:val="28"/>
          <w:szCs w:val="28"/>
        </w:rPr>
        <w:t xml:space="preserve">            </w:t>
      </w:r>
      <w:r w:rsidRPr="00411088">
        <w:rPr>
          <w:rFonts w:ascii="Arial" w:hAnsi="Arial" w:cs="Arial"/>
          <w:b/>
          <w:bCs/>
          <w:sz w:val="36"/>
          <w:szCs w:val="36"/>
          <w:u w:val="single"/>
        </w:rPr>
        <w:t xml:space="preserve">10 ans </w:t>
      </w:r>
      <w:r w:rsidR="00A2391D" w:rsidRPr="00411088">
        <w:rPr>
          <w:rFonts w:ascii="Arial" w:hAnsi="Arial" w:cs="Arial"/>
          <w:b/>
          <w:bCs/>
          <w:sz w:val="36"/>
          <w:szCs w:val="36"/>
          <w:u w:val="single"/>
        </w:rPr>
        <w:t>JP</w:t>
      </w:r>
      <w:r w:rsidRPr="00411088">
        <w:rPr>
          <w:rFonts w:ascii="Arial" w:hAnsi="Arial" w:cs="Arial"/>
          <w:b/>
          <w:bCs/>
          <w:sz w:val="36"/>
          <w:szCs w:val="36"/>
          <w:u w:val="single"/>
        </w:rPr>
        <w:t xml:space="preserve"> </w:t>
      </w:r>
      <w:r w:rsidRPr="00411088">
        <w:rPr>
          <w:rFonts w:ascii="Arial" w:hAnsi="Arial" w:cs="Arial"/>
          <w:b/>
          <w:i/>
        </w:rPr>
        <w:t xml:space="preserve">                             </w:t>
      </w:r>
    </w:p>
    <w:p w:rsidR="008F1539" w:rsidRPr="00411088" w:rsidRDefault="008F1539" w:rsidP="008F1539">
      <w:pPr>
        <w:jc w:val="both"/>
        <w:rPr>
          <w:rFonts w:ascii="Arial" w:hAnsi="Arial" w:cs="Arial"/>
          <w:b/>
          <w:bCs/>
          <w:sz w:val="28"/>
          <w:szCs w:val="28"/>
          <w:u w:val="single"/>
        </w:rPr>
      </w:pPr>
      <w:r w:rsidRPr="00411088">
        <w:rPr>
          <w:rFonts w:ascii="Arial" w:hAnsi="Arial" w:cs="Arial"/>
          <w:b/>
          <w:bCs/>
          <w:sz w:val="28"/>
          <w:szCs w:val="28"/>
          <w:u w:val="single"/>
        </w:rPr>
        <w:t>Monthly</w:t>
      </w:r>
    </w:p>
    <w:p w:rsidR="00F72829" w:rsidRPr="00411088" w:rsidRDefault="00607C9B" w:rsidP="00B65AF1">
      <w:pPr>
        <w:ind w:left="-283"/>
        <w:jc w:val="both"/>
        <w:rPr>
          <w:rFonts w:ascii="Arial" w:hAnsi="Arial" w:cs="Arial"/>
          <w:b/>
          <w:bCs/>
          <w:color w:val="FF0000"/>
          <w:sz w:val="28"/>
          <w:szCs w:val="28"/>
          <w:u w:val="single"/>
        </w:rPr>
      </w:pPr>
      <w:r w:rsidRPr="00607C9B">
        <w:rPr>
          <w:rFonts w:ascii="Arial" w:hAnsi="Arial" w:cs="Arial"/>
          <w:b/>
          <w:bCs/>
          <w:noProof/>
          <w:color w:val="FF0000"/>
          <w:sz w:val="28"/>
          <w:szCs w:val="28"/>
          <w:u w:val="single"/>
        </w:rPr>
        <w:drawing>
          <wp:inline distT="0" distB="0" distL="0" distR="0">
            <wp:extent cx="6645275" cy="3992880"/>
            <wp:effectExtent l="0" t="0" r="3175" b="7620"/>
            <wp:docPr id="16" name="Image 16" descr="C:\Users\EPBFIA~1\AppData\Local\Temp\Bloomberg\temp\bfm24A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EPBFIA~1\AppData\Local\Temp\Bloomberg\temp\bfm24A2.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6408" cy="3993561"/>
                    </a:xfrm>
                    <a:prstGeom prst="rect">
                      <a:avLst/>
                    </a:prstGeom>
                    <a:noFill/>
                    <a:ln>
                      <a:noFill/>
                    </a:ln>
                  </pic:spPr>
                </pic:pic>
              </a:graphicData>
            </a:graphic>
          </wp:inline>
        </w:drawing>
      </w:r>
    </w:p>
    <w:p w:rsidR="00F72829" w:rsidRPr="00411088" w:rsidRDefault="00F72829" w:rsidP="00F72829">
      <w:pPr>
        <w:jc w:val="both"/>
        <w:rPr>
          <w:rFonts w:ascii="Arial" w:hAnsi="Arial" w:cs="Arial"/>
          <w:b/>
          <w:bCs/>
          <w:sz w:val="28"/>
          <w:szCs w:val="28"/>
          <w:u w:val="single"/>
        </w:rPr>
      </w:pPr>
      <w:r w:rsidRPr="00411088">
        <w:rPr>
          <w:rFonts w:ascii="Arial" w:hAnsi="Arial" w:cs="Arial"/>
          <w:b/>
          <w:bCs/>
          <w:sz w:val="28"/>
          <w:szCs w:val="28"/>
          <w:u w:val="single"/>
        </w:rPr>
        <w:t>Weekly</w:t>
      </w:r>
    </w:p>
    <w:p w:rsidR="008F1539" w:rsidRPr="00411088" w:rsidRDefault="00607C9B" w:rsidP="00B65AF1">
      <w:pPr>
        <w:autoSpaceDE w:val="0"/>
        <w:autoSpaceDN w:val="0"/>
        <w:adjustRightInd w:val="0"/>
        <w:ind w:left="-283"/>
        <w:jc w:val="both"/>
        <w:rPr>
          <w:rFonts w:ascii="Arial" w:hAnsi="Arial" w:cs="Arial"/>
        </w:rPr>
      </w:pPr>
      <w:r w:rsidRPr="00607C9B">
        <w:rPr>
          <w:rFonts w:ascii="Arial" w:hAnsi="Arial" w:cs="Arial"/>
          <w:noProof/>
        </w:rPr>
        <w:lastRenderedPageBreak/>
        <w:drawing>
          <wp:inline distT="0" distB="0" distL="0" distR="0">
            <wp:extent cx="6645330" cy="4610100"/>
            <wp:effectExtent l="0" t="0" r="3175" b="0"/>
            <wp:docPr id="17" name="Image 17" descr="C:\Users\EPBFIA~1\AppData\Local\Temp\Bloomberg\temp\bfm885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EPBFIA~1\AppData\Local\Temp\Bloomberg\temp\bfm885F.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6900" cy="4611189"/>
                    </a:xfrm>
                    <a:prstGeom prst="rect">
                      <a:avLst/>
                    </a:prstGeom>
                    <a:noFill/>
                    <a:ln>
                      <a:noFill/>
                    </a:ln>
                  </pic:spPr>
                </pic:pic>
              </a:graphicData>
            </a:graphic>
          </wp:inline>
        </w:drawing>
      </w:r>
    </w:p>
    <w:p w:rsidR="00A404A8" w:rsidRPr="00411088" w:rsidRDefault="00A404A8" w:rsidP="00B65AF1">
      <w:pPr>
        <w:autoSpaceDE w:val="0"/>
        <w:autoSpaceDN w:val="0"/>
        <w:adjustRightInd w:val="0"/>
        <w:ind w:left="-283"/>
        <w:jc w:val="both"/>
        <w:rPr>
          <w:rFonts w:ascii="Arial" w:hAnsi="Arial" w:cs="Arial"/>
        </w:rPr>
      </w:pPr>
    </w:p>
    <w:p w:rsidR="00ED1495" w:rsidRPr="00411088" w:rsidRDefault="00AB09C6" w:rsidP="00E81EBB">
      <w:pPr>
        <w:autoSpaceDE w:val="0"/>
        <w:autoSpaceDN w:val="0"/>
        <w:adjustRightInd w:val="0"/>
        <w:ind w:left="-850"/>
        <w:jc w:val="both"/>
        <w:rPr>
          <w:rFonts w:ascii="Arial" w:hAnsi="Arial" w:cs="Arial"/>
          <w:b/>
          <w:bCs/>
          <w:sz w:val="28"/>
          <w:szCs w:val="28"/>
          <w:u w:val="single"/>
        </w:rPr>
      </w:pPr>
      <w:r w:rsidRPr="00411088">
        <w:rPr>
          <w:rFonts w:ascii="Arial" w:hAnsi="Arial" w:cs="Arial"/>
          <w:b/>
          <w:bCs/>
          <w:sz w:val="28"/>
          <w:szCs w:val="28"/>
        </w:rPr>
        <w:t xml:space="preserve">           </w:t>
      </w:r>
      <w:r w:rsidR="008F1539" w:rsidRPr="00411088">
        <w:rPr>
          <w:rFonts w:ascii="Arial" w:hAnsi="Arial" w:cs="Arial"/>
          <w:b/>
          <w:bCs/>
          <w:sz w:val="28"/>
          <w:szCs w:val="28"/>
          <w:u w:val="single"/>
        </w:rPr>
        <w:t>Daily</w:t>
      </w:r>
    </w:p>
    <w:p w:rsidR="00456985" w:rsidRPr="00411088" w:rsidRDefault="00607C9B" w:rsidP="00AB2ED4">
      <w:pPr>
        <w:autoSpaceDE w:val="0"/>
        <w:autoSpaceDN w:val="0"/>
        <w:adjustRightInd w:val="0"/>
        <w:ind w:left="-283"/>
        <w:jc w:val="both"/>
        <w:rPr>
          <w:rFonts w:ascii="Arial" w:hAnsi="Arial" w:cs="Arial"/>
        </w:rPr>
      </w:pPr>
      <w:r w:rsidRPr="00607C9B">
        <w:rPr>
          <w:rFonts w:ascii="Arial" w:hAnsi="Arial" w:cs="Arial"/>
          <w:noProof/>
        </w:rPr>
        <w:lastRenderedPageBreak/>
        <w:drawing>
          <wp:inline distT="0" distB="0" distL="0" distR="0">
            <wp:extent cx="6645330" cy="4541520"/>
            <wp:effectExtent l="0" t="0" r="3175" b="0"/>
            <wp:docPr id="18" name="Image 18" descr="C:\Users\EPBFIA~1\AppData\Local\Temp\Bloomberg\temp\bfm7CF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EPBFIA~1\AppData\Local\Temp\Bloomberg\temp\bfm7CF1.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6020" cy="4541992"/>
                    </a:xfrm>
                    <a:prstGeom prst="rect">
                      <a:avLst/>
                    </a:prstGeom>
                    <a:noFill/>
                    <a:ln>
                      <a:noFill/>
                    </a:ln>
                  </pic:spPr>
                </pic:pic>
              </a:graphicData>
            </a:graphic>
          </wp:inline>
        </w:drawing>
      </w:r>
    </w:p>
    <w:p w:rsidR="00491C79" w:rsidRPr="00411088" w:rsidRDefault="00491C79" w:rsidP="00690775">
      <w:pPr>
        <w:autoSpaceDE w:val="0"/>
        <w:autoSpaceDN w:val="0"/>
        <w:adjustRightInd w:val="0"/>
        <w:jc w:val="both"/>
        <w:rPr>
          <w:rFonts w:ascii="Arial" w:hAnsi="Arial" w:cs="Arial"/>
        </w:rPr>
      </w:pPr>
    </w:p>
    <w:p w:rsidR="00491C79" w:rsidRPr="00411088" w:rsidRDefault="00491C79" w:rsidP="00AB2ED4">
      <w:pPr>
        <w:autoSpaceDE w:val="0"/>
        <w:autoSpaceDN w:val="0"/>
        <w:adjustRightInd w:val="0"/>
        <w:ind w:left="-283"/>
        <w:jc w:val="both"/>
        <w:rPr>
          <w:rFonts w:ascii="Arial" w:hAnsi="Arial" w:cs="Arial"/>
        </w:rPr>
      </w:pPr>
    </w:p>
    <w:p w:rsidR="00837FB9" w:rsidRPr="00837FB9" w:rsidRDefault="00133ACB" w:rsidP="00837FB9">
      <w:pPr>
        <w:autoSpaceDE w:val="0"/>
        <w:autoSpaceDN w:val="0"/>
        <w:adjustRightInd w:val="0"/>
        <w:jc w:val="both"/>
        <w:rPr>
          <w:rFonts w:ascii="Tahoma" w:hAnsi="Tahoma" w:cs="Tahoma"/>
          <w:bCs/>
        </w:rPr>
      </w:pPr>
      <w:bookmarkStart w:id="3" w:name="_Hlk536195235"/>
      <w:r w:rsidRPr="00720523">
        <w:rPr>
          <w:rFonts w:ascii="Arial" w:hAnsi="Arial" w:cs="Arial"/>
          <w:b/>
          <w:u w:val="single"/>
        </w:rPr>
        <w:t>Co</w:t>
      </w:r>
      <w:r>
        <w:rPr>
          <w:rFonts w:ascii="Arial" w:hAnsi="Arial" w:cs="Arial"/>
          <w:b/>
          <w:u w:val="single"/>
        </w:rPr>
        <w:t>mité</w:t>
      </w:r>
      <w:r w:rsidR="00720523">
        <w:rPr>
          <w:rFonts w:ascii="Arial" w:hAnsi="Arial" w:cs="Arial"/>
          <w:b/>
          <w:u w:val="single"/>
        </w:rPr>
        <w:t xml:space="preserve"> d’analyse technique du 22-01-19</w:t>
      </w:r>
      <w:r w:rsidR="00720523" w:rsidRPr="00720523">
        <w:rPr>
          <w:rFonts w:ascii="Arial" w:hAnsi="Arial" w:cs="Arial"/>
          <w:b/>
        </w:rPr>
        <w:t> :</w:t>
      </w:r>
      <w:bookmarkEnd w:id="3"/>
      <w:r w:rsidR="00720523" w:rsidRPr="00720523">
        <w:rPr>
          <w:rFonts w:ascii="Arial" w:hAnsi="Arial" w:cs="Arial"/>
          <w:b/>
        </w:rPr>
        <w:t xml:space="preserve"> </w:t>
      </w:r>
      <w:r w:rsidR="00837FB9" w:rsidRPr="00837FB9">
        <w:rPr>
          <w:rFonts w:ascii="Tahoma" w:hAnsi="Tahoma" w:cs="Tahoma"/>
          <w:bCs/>
        </w:rPr>
        <w:t xml:space="preserve">La bordure basse du nuage de longue période se situera sur 0.015 au cours du mois de février. La position du 10 ans JP par rapport à ce point permettra d’envisager la hausse ou la baisse en direction des supports ou des résistances des unités de temps inférieures. </w:t>
      </w:r>
    </w:p>
    <w:p w:rsidR="00837FB9" w:rsidRPr="00837FB9" w:rsidRDefault="00837FB9" w:rsidP="00837FB9">
      <w:pPr>
        <w:autoSpaceDE w:val="0"/>
        <w:autoSpaceDN w:val="0"/>
        <w:adjustRightInd w:val="0"/>
        <w:jc w:val="both"/>
        <w:rPr>
          <w:rFonts w:ascii="Tahoma" w:hAnsi="Tahoma" w:cs="Tahoma"/>
          <w:bCs/>
        </w:rPr>
      </w:pPr>
      <w:r w:rsidRPr="00837FB9">
        <w:rPr>
          <w:rFonts w:ascii="Tahoma" w:hAnsi="Tahoma" w:cs="Tahoma"/>
          <w:bCs/>
        </w:rPr>
        <w:t xml:space="preserve">Sur le moyen terme, la forme plate des courbes Ichimoku confirment l’absence de tendance. Au-dessus de -0.05, la KS restera plate sur +0.05 pour servir de résistance et de force de rappel. Sous le support de -0.05, le plat de nuage passé de -0.07 sera le support suivant. </w:t>
      </w:r>
    </w:p>
    <w:p w:rsidR="00837FB9" w:rsidRPr="00837FB9" w:rsidRDefault="00837FB9" w:rsidP="00837FB9">
      <w:pPr>
        <w:autoSpaceDE w:val="0"/>
        <w:autoSpaceDN w:val="0"/>
        <w:adjustRightInd w:val="0"/>
        <w:jc w:val="both"/>
        <w:rPr>
          <w:rFonts w:ascii="Tahoma" w:hAnsi="Tahoma" w:cs="Tahoma"/>
          <w:bCs/>
        </w:rPr>
      </w:pPr>
    </w:p>
    <w:p w:rsidR="00837FB9" w:rsidRDefault="0077671C" w:rsidP="00837FB9">
      <w:pPr>
        <w:jc w:val="both"/>
        <w:rPr>
          <w:rFonts w:ascii="Tahoma" w:hAnsi="Tahoma" w:cs="Tahoma"/>
        </w:rPr>
      </w:pPr>
      <w:r>
        <w:rPr>
          <w:rFonts w:ascii="Tahoma" w:hAnsi="Tahoma" w:cs="Tahoma"/>
          <w:u w:val="single"/>
        </w:rPr>
        <w:t xml:space="preserve">Sur le </w:t>
      </w:r>
      <w:r w:rsidRPr="00837FB9">
        <w:rPr>
          <w:rFonts w:ascii="Tahoma" w:hAnsi="Tahoma" w:cs="Tahoma"/>
          <w:u w:val="single"/>
        </w:rPr>
        <w:t xml:space="preserve">court </w:t>
      </w:r>
      <w:r w:rsidRPr="0077671C">
        <w:rPr>
          <w:rFonts w:ascii="Tahoma" w:hAnsi="Tahoma" w:cs="Tahoma"/>
          <w:u w:val="single"/>
        </w:rPr>
        <w:t>terme (28-01-19)</w:t>
      </w:r>
      <w:r w:rsidRPr="0077671C">
        <w:rPr>
          <w:rFonts w:ascii="Tahoma" w:hAnsi="Tahoma" w:cs="Tahoma"/>
        </w:rPr>
        <w:t xml:space="preserve"> </w:t>
      </w:r>
      <w:r>
        <w:rPr>
          <w:rFonts w:ascii="Tahoma" w:hAnsi="Tahoma" w:cs="Tahoma"/>
        </w:rPr>
        <w:t xml:space="preserve">: </w:t>
      </w:r>
      <w:r w:rsidR="00837FB9">
        <w:rPr>
          <w:rFonts w:ascii="Tahoma" w:hAnsi="Tahoma" w:cs="Tahoma"/>
        </w:rPr>
        <w:t>Le marché s’est positionné dans un environnement baissier. Sans tendance depuis une dizaine de jours, il évolue entre +0.00 et +0.04.</w:t>
      </w:r>
    </w:p>
    <w:p w:rsidR="00837FB9" w:rsidRPr="00720523" w:rsidRDefault="00837FB9" w:rsidP="00720523">
      <w:pPr>
        <w:jc w:val="both"/>
        <w:rPr>
          <w:rFonts w:ascii="Tahoma" w:hAnsi="Tahoma" w:cs="Tahoma"/>
        </w:rPr>
      </w:pPr>
      <w:r>
        <w:rPr>
          <w:rFonts w:ascii="Tahoma" w:hAnsi="Tahoma" w:cs="Tahoma"/>
        </w:rPr>
        <w:t>Ces bornes sont des points intermédiaires et temporaires. Leur cassure permettra d’envisager le support de -0.05 ou la résistance de +0.05.</w:t>
      </w:r>
    </w:p>
    <w:p w:rsidR="00EB112D" w:rsidRDefault="00EB112D" w:rsidP="0034170D">
      <w:pPr>
        <w:jc w:val="both"/>
        <w:rPr>
          <w:rFonts w:ascii="Arial" w:hAnsi="Arial" w:cs="Arial"/>
          <w:color w:val="FF0000"/>
        </w:rPr>
      </w:pPr>
    </w:p>
    <w:p w:rsidR="00C25F70" w:rsidRPr="002C4B3C" w:rsidRDefault="00C25F70" w:rsidP="0034170D">
      <w:pPr>
        <w:jc w:val="both"/>
        <w:rPr>
          <w:rFonts w:ascii="Arial" w:hAnsi="Arial" w:cs="Arial"/>
          <w:color w:val="FF0000"/>
        </w:rPr>
      </w:pPr>
    </w:p>
    <w:p w:rsidR="00E81EBB" w:rsidRPr="00E61162" w:rsidRDefault="0034170D" w:rsidP="00292AF0">
      <w:pPr>
        <w:jc w:val="both"/>
        <w:rPr>
          <w:rFonts w:ascii="Arial" w:hAnsi="Arial" w:cs="Arial"/>
          <w:b/>
          <w:color w:val="00B050"/>
        </w:rPr>
      </w:pPr>
      <w:r w:rsidRPr="00E61162">
        <w:rPr>
          <w:rFonts w:ascii="Arial" w:hAnsi="Arial" w:cs="Arial"/>
          <w:b/>
          <w:color w:val="00B050"/>
          <w:u w:val="single"/>
        </w:rPr>
        <w:t>HEBDOMADAIRE</w:t>
      </w:r>
      <w:r w:rsidRPr="00E61162">
        <w:rPr>
          <w:rFonts w:ascii="Arial" w:hAnsi="Arial" w:cs="Arial"/>
          <w:b/>
          <w:color w:val="00B050"/>
        </w:rPr>
        <w:t xml:space="preserve"> : </w:t>
      </w:r>
      <w:r w:rsidR="00B162AA" w:rsidRPr="00E61162">
        <w:rPr>
          <w:rFonts w:ascii="Arial" w:hAnsi="Arial" w:cs="Arial"/>
          <w:b/>
          <w:color w:val="00B050"/>
        </w:rPr>
        <w:t>Le maintien du marché sous 0.05/0.06 permet d’écarter la hausse de l’analyse. Parmi les orientations possibles, le court terme avantage la consolidation.</w:t>
      </w:r>
    </w:p>
    <w:p w:rsidR="002658AF" w:rsidRPr="00A321F0" w:rsidRDefault="002658AF" w:rsidP="00292AF0">
      <w:pPr>
        <w:jc w:val="both"/>
        <w:rPr>
          <w:rFonts w:ascii="Arial" w:hAnsi="Arial" w:cs="Arial"/>
          <w:b/>
          <w:bCs/>
          <w:color w:val="FF0000"/>
          <w:sz w:val="36"/>
          <w:szCs w:val="36"/>
        </w:rPr>
      </w:pPr>
    </w:p>
    <w:p w:rsidR="00C25F70" w:rsidRDefault="00C25F70" w:rsidP="00292AF0">
      <w:pPr>
        <w:jc w:val="both"/>
        <w:rPr>
          <w:rFonts w:ascii="Arial" w:hAnsi="Arial" w:cs="Arial"/>
          <w:b/>
          <w:bCs/>
          <w:sz w:val="36"/>
          <w:szCs w:val="36"/>
        </w:rPr>
      </w:pPr>
    </w:p>
    <w:p w:rsidR="00C25F70" w:rsidRPr="0006091F" w:rsidRDefault="00C25F70" w:rsidP="00292AF0">
      <w:pPr>
        <w:jc w:val="both"/>
        <w:rPr>
          <w:rFonts w:ascii="Arial" w:hAnsi="Arial" w:cs="Arial"/>
          <w:b/>
          <w:bCs/>
          <w:sz w:val="36"/>
          <w:szCs w:val="36"/>
        </w:rPr>
      </w:pPr>
    </w:p>
    <w:p w:rsidR="00F72829" w:rsidRPr="00B805BF" w:rsidRDefault="00F72829" w:rsidP="00F72829">
      <w:pPr>
        <w:jc w:val="both"/>
        <w:rPr>
          <w:rFonts w:ascii="Arial" w:eastAsia="Calibri" w:hAnsi="Arial" w:cs="Arial"/>
          <w:b/>
          <w:sz w:val="28"/>
          <w:szCs w:val="28"/>
          <w:u w:val="single"/>
        </w:rPr>
      </w:pPr>
      <w:r>
        <w:rPr>
          <w:rFonts w:ascii="Arial" w:eastAsia="Calibri" w:hAnsi="Arial" w:cs="Arial"/>
          <w:b/>
          <w:color w:val="FF0000"/>
          <w:sz w:val="22"/>
          <w:szCs w:val="22"/>
        </w:rPr>
        <w:t xml:space="preserve">  </w:t>
      </w:r>
      <w:r w:rsidRPr="00B805BF">
        <w:rPr>
          <w:rFonts w:ascii="Arial" w:eastAsia="Calibri" w:hAnsi="Arial" w:cs="Arial"/>
          <w:b/>
          <w:color w:val="FF0000"/>
          <w:sz w:val="22"/>
          <w:szCs w:val="22"/>
        </w:rPr>
        <w:t xml:space="preserve">                                                   </w:t>
      </w:r>
      <w:r w:rsidR="004C793E">
        <w:rPr>
          <w:rFonts w:ascii="Arial" w:eastAsia="Calibri" w:hAnsi="Arial" w:cs="Arial"/>
          <w:b/>
          <w:color w:val="FF0000"/>
          <w:sz w:val="22"/>
          <w:szCs w:val="22"/>
        </w:rPr>
        <w:t xml:space="preserve">           </w:t>
      </w:r>
      <w:r w:rsidRPr="00B805BF">
        <w:rPr>
          <w:rFonts w:ascii="Arial" w:eastAsia="Calibri" w:hAnsi="Arial" w:cs="Arial"/>
          <w:b/>
          <w:sz w:val="28"/>
          <w:szCs w:val="28"/>
          <w:u w:val="single"/>
        </w:rPr>
        <w:t xml:space="preserve">ATTAL JEAN-LUC </w:t>
      </w:r>
    </w:p>
    <w:p w:rsidR="00F72829" w:rsidRDefault="00F72829" w:rsidP="00F72829">
      <w:pPr>
        <w:jc w:val="both"/>
        <w:rPr>
          <w:rFonts w:ascii="Arial" w:eastAsia="Calibri" w:hAnsi="Arial" w:cs="Arial"/>
          <w:i/>
          <w:sz w:val="22"/>
          <w:szCs w:val="22"/>
        </w:rPr>
      </w:pPr>
      <w:r w:rsidRPr="00B805BF">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sidRPr="00B805BF">
        <w:rPr>
          <w:rFonts w:ascii="Arial" w:eastAsia="Calibri" w:hAnsi="Arial" w:cs="Arial"/>
          <w:i/>
          <w:sz w:val="22"/>
          <w:szCs w:val="22"/>
        </w:rPr>
        <w:t>(</w:t>
      </w:r>
      <w:r>
        <w:rPr>
          <w:rFonts w:ascii="Arial" w:eastAsia="Calibri" w:hAnsi="Arial" w:cs="Arial"/>
          <w:i/>
          <w:sz w:val="22"/>
          <w:szCs w:val="22"/>
        </w:rPr>
        <w:t>Définition</w:t>
      </w:r>
      <w:r w:rsidRPr="00B805BF">
        <w:rPr>
          <w:rFonts w:ascii="Arial" w:eastAsia="Calibri" w:hAnsi="Arial" w:cs="Arial"/>
          <w:i/>
          <w:sz w:val="22"/>
          <w:szCs w:val="22"/>
        </w:rPr>
        <w:t xml:space="preserve"> des termes</w:t>
      </w:r>
      <w:r>
        <w:rPr>
          <w:rFonts w:ascii="Arial" w:eastAsia="Calibri" w:hAnsi="Arial" w:cs="Arial"/>
          <w:i/>
          <w:sz w:val="22"/>
          <w:szCs w:val="22"/>
        </w:rPr>
        <w:t xml:space="preserve"> page suivante</w:t>
      </w:r>
      <w:r w:rsidRPr="00B805BF">
        <w:rPr>
          <w:rFonts w:ascii="Arial" w:eastAsia="Calibri" w:hAnsi="Arial" w:cs="Arial"/>
          <w:i/>
          <w:sz w:val="22"/>
          <w:szCs w:val="22"/>
        </w:rPr>
        <w:t>)</w:t>
      </w:r>
    </w:p>
    <w:p w:rsidR="00B65AF1" w:rsidRDefault="00B65AF1" w:rsidP="00F72829">
      <w:pPr>
        <w:jc w:val="both"/>
        <w:rPr>
          <w:rFonts w:ascii="Arial" w:eastAsia="Calibri" w:hAnsi="Arial" w:cs="Arial"/>
          <w:i/>
          <w:sz w:val="22"/>
          <w:szCs w:val="22"/>
        </w:rPr>
      </w:pPr>
    </w:p>
    <w:p w:rsidR="00082509" w:rsidRDefault="00082509" w:rsidP="00F72829">
      <w:pPr>
        <w:jc w:val="both"/>
        <w:rPr>
          <w:rFonts w:ascii="Arial" w:eastAsia="Calibri" w:hAnsi="Arial" w:cs="Arial"/>
          <w:i/>
          <w:sz w:val="22"/>
          <w:szCs w:val="22"/>
        </w:rPr>
      </w:pPr>
    </w:p>
    <w:p w:rsidR="00690775" w:rsidRDefault="00690775" w:rsidP="00F72829">
      <w:pPr>
        <w:jc w:val="both"/>
        <w:rPr>
          <w:rFonts w:ascii="Arial" w:eastAsia="Calibri" w:hAnsi="Arial" w:cs="Arial"/>
          <w:i/>
          <w:sz w:val="22"/>
          <w:szCs w:val="22"/>
        </w:rPr>
      </w:pPr>
    </w:p>
    <w:p w:rsidR="00690775" w:rsidRDefault="00690775" w:rsidP="00F72829">
      <w:pPr>
        <w:jc w:val="both"/>
        <w:rPr>
          <w:rFonts w:ascii="Arial" w:eastAsia="Calibri" w:hAnsi="Arial" w:cs="Arial"/>
          <w:i/>
          <w:sz w:val="22"/>
          <w:szCs w:val="22"/>
        </w:rPr>
      </w:pPr>
    </w:p>
    <w:p w:rsidR="00F72829" w:rsidRDefault="00F72829" w:rsidP="00F72829">
      <w:pPr>
        <w:jc w:val="both"/>
        <w:rPr>
          <w:rFonts w:ascii="Arial" w:eastAsia="Calibri" w:hAnsi="Arial" w:cs="Arial"/>
          <w:i/>
          <w:sz w:val="22"/>
          <w:szCs w:val="22"/>
        </w:rPr>
      </w:pPr>
    </w:p>
    <w:p w:rsidR="00F72829" w:rsidRDefault="00F72829" w:rsidP="00F72829">
      <w:pPr>
        <w:jc w:val="both"/>
        <w:rPr>
          <w:rFonts w:ascii="Arial" w:eastAsia="Calibri" w:hAnsi="Arial" w:cs="Arial"/>
          <w:b/>
          <w:i/>
        </w:rPr>
      </w:pPr>
      <w:r>
        <w:rPr>
          <w:rFonts w:ascii="Arial" w:eastAsia="Calibri" w:hAnsi="Arial" w:cs="Arial"/>
          <w:b/>
          <w:i/>
          <w:color w:val="993366"/>
        </w:rPr>
        <w:t>TS (mauve)</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9 dernières périodes</w:t>
      </w: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color w:val="008000"/>
        </w:rPr>
        <w:t>KS (vert)</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26 dernières périodes</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r>
        <w:rPr>
          <w:rFonts w:ascii="Arial" w:eastAsia="Calibri" w:hAnsi="Arial" w:cs="Arial"/>
          <w:b/>
          <w:i/>
          <w:color w:val="FF6600"/>
        </w:rPr>
        <w:t>LS (orange)</w:t>
      </w:r>
      <w:r>
        <w:rPr>
          <w:rFonts w:ascii="Arial" w:eastAsia="Calibri" w:hAnsi="Arial" w:cs="Arial"/>
          <w:b/>
          <w:i/>
        </w:rPr>
        <w:t xml:space="preserve"> = clôture                                           décalée de 26 périodes en arrière</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SSA (bordure du nuage) =   </w:t>
      </w:r>
      <w:r>
        <w:rPr>
          <w:rFonts w:ascii="Arial" w:eastAsia="Calibri" w:hAnsi="Arial" w:cs="Arial"/>
          <w:b/>
          <w:i/>
          <w:u w:val="single"/>
        </w:rPr>
        <w:t>TS + KS</w:t>
      </w:r>
      <w:r>
        <w:rPr>
          <w:rFonts w:ascii="Arial" w:eastAsia="Calibri" w:hAnsi="Arial" w:cs="Arial"/>
          <w:b/>
          <w:i/>
        </w:rPr>
        <w:t xml:space="preserve">                   projetée 26 périodes en avant</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u w:val="single"/>
        </w:rPr>
      </w:pPr>
      <w:r>
        <w:rPr>
          <w:rFonts w:ascii="Arial" w:eastAsia="Calibri" w:hAnsi="Arial" w:cs="Arial"/>
          <w:b/>
          <w:i/>
        </w:rPr>
        <w:t xml:space="preserve">SSB (bordure opposée du nuage) = </w:t>
      </w:r>
      <w:r>
        <w:rPr>
          <w:rFonts w:ascii="Arial" w:eastAsia="Calibri" w:hAnsi="Arial" w:cs="Arial"/>
          <w:b/>
          <w:i/>
          <w:u w:val="single"/>
        </w:rPr>
        <w:t>plus haut + plus bas</w:t>
      </w:r>
      <w:r>
        <w:rPr>
          <w:rFonts w:ascii="Arial" w:eastAsia="Calibri" w:hAnsi="Arial" w:cs="Arial"/>
          <w:b/>
          <w:i/>
        </w:rPr>
        <w:t xml:space="preserve">      sur les 52 dernières </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Périodes, projetées 26 périodes en avant</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rPr>
      </w:pPr>
      <w:r>
        <w:rPr>
          <w:rFonts w:ascii="Arial" w:eastAsia="Calibri" w:hAnsi="Arial" w:cs="Arial"/>
          <w:b/>
          <w:u w:val="single"/>
        </w:rPr>
        <w:t>Unités de temps</w:t>
      </w:r>
      <w:r>
        <w:rPr>
          <w:rFonts w:ascii="Arial" w:eastAsia="Calibri" w:hAnsi="Arial" w:cs="Arial"/>
          <w:b/>
        </w:rPr>
        <w:t> : M    Monthly</w:t>
      </w:r>
    </w:p>
    <w:p w:rsidR="00F72829" w:rsidRDefault="00F72829" w:rsidP="00F72829">
      <w:pPr>
        <w:jc w:val="both"/>
        <w:rPr>
          <w:rFonts w:ascii="Arial" w:eastAsia="Calibri" w:hAnsi="Arial" w:cs="Arial"/>
          <w:b/>
        </w:rPr>
      </w:pPr>
    </w:p>
    <w:p w:rsidR="00F72829" w:rsidRDefault="00F72829" w:rsidP="00F72829">
      <w:pPr>
        <w:jc w:val="both"/>
        <w:rPr>
          <w:rFonts w:ascii="Arial" w:eastAsia="Calibri" w:hAnsi="Arial" w:cs="Arial"/>
          <w:b/>
        </w:rPr>
      </w:pPr>
      <w:r>
        <w:rPr>
          <w:rFonts w:ascii="Arial" w:eastAsia="Calibri" w:hAnsi="Arial" w:cs="Arial"/>
          <w:b/>
        </w:rPr>
        <w:t xml:space="preserve">                             W    Weekly</w:t>
      </w:r>
    </w:p>
    <w:p w:rsidR="00F72829" w:rsidRDefault="00F72829" w:rsidP="00F72829">
      <w:pPr>
        <w:jc w:val="both"/>
        <w:rPr>
          <w:rFonts w:ascii="Arial" w:eastAsia="Calibri" w:hAnsi="Arial" w:cs="Arial"/>
          <w:b/>
        </w:rPr>
      </w:pPr>
    </w:p>
    <w:p w:rsidR="00DC295E" w:rsidRPr="00AD7F6F" w:rsidRDefault="00F72829" w:rsidP="00AD7F6F">
      <w:pPr>
        <w:jc w:val="both"/>
        <w:rPr>
          <w:rFonts w:ascii="Arial" w:eastAsia="Calibri" w:hAnsi="Arial" w:cs="Arial"/>
          <w:b/>
        </w:rPr>
      </w:pPr>
      <w:r>
        <w:rPr>
          <w:rFonts w:ascii="Arial" w:eastAsia="Calibri" w:hAnsi="Arial" w:cs="Arial"/>
          <w:b/>
        </w:rPr>
        <w:t xml:space="preserve">                             D     Daily</w:t>
      </w:r>
      <w:bookmarkEnd w:id="0"/>
    </w:p>
    <w:sectPr w:rsidR="00DC295E" w:rsidRPr="00AD7F6F"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607C9B">
          <w:rPr>
            <w:noProof/>
          </w:rPr>
          <w:t>12</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72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BB4"/>
    <w:rsid w:val="000043C9"/>
    <w:rsid w:val="000045D0"/>
    <w:rsid w:val="00006573"/>
    <w:rsid w:val="000068C7"/>
    <w:rsid w:val="000103AA"/>
    <w:rsid w:val="00011200"/>
    <w:rsid w:val="00015DE9"/>
    <w:rsid w:val="00015E3A"/>
    <w:rsid w:val="00023004"/>
    <w:rsid w:val="00023A5C"/>
    <w:rsid w:val="00024342"/>
    <w:rsid w:val="00024DD8"/>
    <w:rsid w:val="00026191"/>
    <w:rsid w:val="00027220"/>
    <w:rsid w:val="000305D4"/>
    <w:rsid w:val="00031AE3"/>
    <w:rsid w:val="00031D2A"/>
    <w:rsid w:val="00032EF8"/>
    <w:rsid w:val="00033CA8"/>
    <w:rsid w:val="000341AC"/>
    <w:rsid w:val="000403B1"/>
    <w:rsid w:val="00040784"/>
    <w:rsid w:val="000409C7"/>
    <w:rsid w:val="00040AE9"/>
    <w:rsid w:val="000412FF"/>
    <w:rsid w:val="00041F25"/>
    <w:rsid w:val="00042BFD"/>
    <w:rsid w:val="00043F54"/>
    <w:rsid w:val="000440AD"/>
    <w:rsid w:val="00050AE9"/>
    <w:rsid w:val="000516DF"/>
    <w:rsid w:val="0005450A"/>
    <w:rsid w:val="00056751"/>
    <w:rsid w:val="00057734"/>
    <w:rsid w:val="0006069D"/>
    <w:rsid w:val="0006091F"/>
    <w:rsid w:val="0006154C"/>
    <w:rsid w:val="0006167C"/>
    <w:rsid w:val="000619D3"/>
    <w:rsid w:val="00063DD8"/>
    <w:rsid w:val="000641C0"/>
    <w:rsid w:val="00067026"/>
    <w:rsid w:val="00067109"/>
    <w:rsid w:val="000679AC"/>
    <w:rsid w:val="00071684"/>
    <w:rsid w:val="000723D8"/>
    <w:rsid w:val="00077732"/>
    <w:rsid w:val="00081051"/>
    <w:rsid w:val="000821DE"/>
    <w:rsid w:val="00082509"/>
    <w:rsid w:val="000829AB"/>
    <w:rsid w:val="00086339"/>
    <w:rsid w:val="000874DF"/>
    <w:rsid w:val="00090B79"/>
    <w:rsid w:val="00093D02"/>
    <w:rsid w:val="00094EB3"/>
    <w:rsid w:val="0009578D"/>
    <w:rsid w:val="0009601D"/>
    <w:rsid w:val="000A0E9B"/>
    <w:rsid w:val="000A320E"/>
    <w:rsid w:val="000A3D69"/>
    <w:rsid w:val="000A4A04"/>
    <w:rsid w:val="000A6B9D"/>
    <w:rsid w:val="000B0BE6"/>
    <w:rsid w:val="000B156B"/>
    <w:rsid w:val="000B6ECC"/>
    <w:rsid w:val="000B74F3"/>
    <w:rsid w:val="000B7E03"/>
    <w:rsid w:val="000C0677"/>
    <w:rsid w:val="000C4889"/>
    <w:rsid w:val="000C5934"/>
    <w:rsid w:val="000C5BCC"/>
    <w:rsid w:val="000C6C25"/>
    <w:rsid w:val="000C702C"/>
    <w:rsid w:val="000D031B"/>
    <w:rsid w:val="000D0565"/>
    <w:rsid w:val="000D17A4"/>
    <w:rsid w:val="000D21A7"/>
    <w:rsid w:val="000D268A"/>
    <w:rsid w:val="000D36B4"/>
    <w:rsid w:val="000D4368"/>
    <w:rsid w:val="000D4E0C"/>
    <w:rsid w:val="000D52CE"/>
    <w:rsid w:val="000D6642"/>
    <w:rsid w:val="000D6D9D"/>
    <w:rsid w:val="000D72F9"/>
    <w:rsid w:val="000D7ED2"/>
    <w:rsid w:val="000E0A8B"/>
    <w:rsid w:val="000E4AFF"/>
    <w:rsid w:val="000E52B2"/>
    <w:rsid w:val="000E52E1"/>
    <w:rsid w:val="000E620B"/>
    <w:rsid w:val="000E65BF"/>
    <w:rsid w:val="000F109D"/>
    <w:rsid w:val="000F2BAA"/>
    <w:rsid w:val="000F565E"/>
    <w:rsid w:val="000F7250"/>
    <w:rsid w:val="000F7495"/>
    <w:rsid w:val="000F7BEC"/>
    <w:rsid w:val="00100473"/>
    <w:rsid w:val="001017C5"/>
    <w:rsid w:val="00101F48"/>
    <w:rsid w:val="001029BE"/>
    <w:rsid w:val="00103D3B"/>
    <w:rsid w:val="00104E12"/>
    <w:rsid w:val="0010583E"/>
    <w:rsid w:val="00112311"/>
    <w:rsid w:val="00112363"/>
    <w:rsid w:val="00114CFE"/>
    <w:rsid w:val="00115250"/>
    <w:rsid w:val="001155DC"/>
    <w:rsid w:val="00115FF5"/>
    <w:rsid w:val="00116E2A"/>
    <w:rsid w:val="00116EE6"/>
    <w:rsid w:val="00124944"/>
    <w:rsid w:val="00124CE0"/>
    <w:rsid w:val="0012530F"/>
    <w:rsid w:val="001259C9"/>
    <w:rsid w:val="00126BB5"/>
    <w:rsid w:val="0012750D"/>
    <w:rsid w:val="0013012F"/>
    <w:rsid w:val="001302E7"/>
    <w:rsid w:val="00131788"/>
    <w:rsid w:val="00132795"/>
    <w:rsid w:val="00133ACB"/>
    <w:rsid w:val="00134724"/>
    <w:rsid w:val="00137718"/>
    <w:rsid w:val="00141BFC"/>
    <w:rsid w:val="00141F36"/>
    <w:rsid w:val="001420E9"/>
    <w:rsid w:val="00142231"/>
    <w:rsid w:val="00145281"/>
    <w:rsid w:val="00145813"/>
    <w:rsid w:val="001474FD"/>
    <w:rsid w:val="00151611"/>
    <w:rsid w:val="00151A43"/>
    <w:rsid w:val="00152500"/>
    <w:rsid w:val="00152726"/>
    <w:rsid w:val="00153297"/>
    <w:rsid w:val="00153318"/>
    <w:rsid w:val="00153487"/>
    <w:rsid w:val="00155762"/>
    <w:rsid w:val="001562F5"/>
    <w:rsid w:val="001620BC"/>
    <w:rsid w:val="0016468C"/>
    <w:rsid w:val="00164E23"/>
    <w:rsid w:val="0016730B"/>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3409"/>
    <w:rsid w:val="0018460F"/>
    <w:rsid w:val="00184E1D"/>
    <w:rsid w:val="001900F2"/>
    <w:rsid w:val="00190AAE"/>
    <w:rsid w:val="001929A4"/>
    <w:rsid w:val="00192A0D"/>
    <w:rsid w:val="0019448F"/>
    <w:rsid w:val="001944C7"/>
    <w:rsid w:val="0019471F"/>
    <w:rsid w:val="001949F6"/>
    <w:rsid w:val="00194BF8"/>
    <w:rsid w:val="001954B6"/>
    <w:rsid w:val="00196168"/>
    <w:rsid w:val="00197EFA"/>
    <w:rsid w:val="001A01D2"/>
    <w:rsid w:val="001A06F3"/>
    <w:rsid w:val="001A0FCE"/>
    <w:rsid w:val="001A24E1"/>
    <w:rsid w:val="001A3568"/>
    <w:rsid w:val="001A6D35"/>
    <w:rsid w:val="001A70FB"/>
    <w:rsid w:val="001A7163"/>
    <w:rsid w:val="001B1120"/>
    <w:rsid w:val="001B1285"/>
    <w:rsid w:val="001B1B61"/>
    <w:rsid w:val="001B313E"/>
    <w:rsid w:val="001B6534"/>
    <w:rsid w:val="001C0911"/>
    <w:rsid w:val="001C0A29"/>
    <w:rsid w:val="001C1C7A"/>
    <w:rsid w:val="001C2D3A"/>
    <w:rsid w:val="001C484A"/>
    <w:rsid w:val="001C6728"/>
    <w:rsid w:val="001C758E"/>
    <w:rsid w:val="001C76D8"/>
    <w:rsid w:val="001C7F03"/>
    <w:rsid w:val="001D1566"/>
    <w:rsid w:val="001D21C0"/>
    <w:rsid w:val="001D2CFB"/>
    <w:rsid w:val="001D3DCE"/>
    <w:rsid w:val="001D77A1"/>
    <w:rsid w:val="001E4E26"/>
    <w:rsid w:val="001E5FC8"/>
    <w:rsid w:val="001E7AFE"/>
    <w:rsid w:val="001E7C78"/>
    <w:rsid w:val="001F04FB"/>
    <w:rsid w:val="001F0E5F"/>
    <w:rsid w:val="001F182A"/>
    <w:rsid w:val="001F298B"/>
    <w:rsid w:val="001F4F7F"/>
    <w:rsid w:val="002000EA"/>
    <w:rsid w:val="00201C31"/>
    <w:rsid w:val="0020343A"/>
    <w:rsid w:val="00203583"/>
    <w:rsid w:val="00206305"/>
    <w:rsid w:val="00206439"/>
    <w:rsid w:val="00206C2A"/>
    <w:rsid w:val="00206E11"/>
    <w:rsid w:val="002078BB"/>
    <w:rsid w:val="00207BD5"/>
    <w:rsid w:val="002110BC"/>
    <w:rsid w:val="0021328A"/>
    <w:rsid w:val="00216FF9"/>
    <w:rsid w:val="0021751A"/>
    <w:rsid w:val="00220546"/>
    <w:rsid w:val="00220D12"/>
    <w:rsid w:val="002218AD"/>
    <w:rsid w:val="00222827"/>
    <w:rsid w:val="00226C24"/>
    <w:rsid w:val="002308C6"/>
    <w:rsid w:val="00230B15"/>
    <w:rsid w:val="00233557"/>
    <w:rsid w:val="0023366A"/>
    <w:rsid w:val="00235DEB"/>
    <w:rsid w:val="0023751E"/>
    <w:rsid w:val="002412DD"/>
    <w:rsid w:val="00243A7F"/>
    <w:rsid w:val="002465CA"/>
    <w:rsid w:val="002505D9"/>
    <w:rsid w:val="002506D7"/>
    <w:rsid w:val="00252295"/>
    <w:rsid w:val="002525D8"/>
    <w:rsid w:val="0025315D"/>
    <w:rsid w:val="00253590"/>
    <w:rsid w:val="00254989"/>
    <w:rsid w:val="00256885"/>
    <w:rsid w:val="00260D05"/>
    <w:rsid w:val="002611C1"/>
    <w:rsid w:val="00261B82"/>
    <w:rsid w:val="00261DE8"/>
    <w:rsid w:val="002637F2"/>
    <w:rsid w:val="00263A7F"/>
    <w:rsid w:val="00264CE5"/>
    <w:rsid w:val="00264ECA"/>
    <w:rsid w:val="00264FEC"/>
    <w:rsid w:val="002658AF"/>
    <w:rsid w:val="002717FD"/>
    <w:rsid w:val="002738EB"/>
    <w:rsid w:val="00273EF1"/>
    <w:rsid w:val="00274AD5"/>
    <w:rsid w:val="00275122"/>
    <w:rsid w:val="002759EF"/>
    <w:rsid w:val="002764EC"/>
    <w:rsid w:val="0027656D"/>
    <w:rsid w:val="00276D92"/>
    <w:rsid w:val="0027748F"/>
    <w:rsid w:val="00277F15"/>
    <w:rsid w:val="00281F6C"/>
    <w:rsid w:val="00283BD0"/>
    <w:rsid w:val="0028437B"/>
    <w:rsid w:val="00284863"/>
    <w:rsid w:val="0028603F"/>
    <w:rsid w:val="00286600"/>
    <w:rsid w:val="0029217A"/>
    <w:rsid w:val="00292AF0"/>
    <w:rsid w:val="00294B9B"/>
    <w:rsid w:val="002A207A"/>
    <w:rsid w:val="002A2E2C"/>
    <w:rsid w:val="002A322F"/>
    <w:rsid w:val="002A3BA9"/>
    <w:rsid w:val="002A3CA4"/>
    <w:rsid w:val="002A46CF"/>
    <w:rsid w:val="002A6332"/>
    <w:rsid w:val="002A634E"/>
    <w:rsid w:val="002A63D2"/>
    <w:rsid w:val="002A6510"/>
    <w:rsid w:val="002B02D3"/>
    <w:rsid w:val="002B0A38"/>
    <w:rsid w:val="002B268E"/>
    <w:rsid w:val="002B3EB0"/>
    <w:rsid w:val="002B4084"/>
    <w:rsid w:val="002B5AD8"/>
    <w:rsid w:val="002B6F36"/>
    <w:rsid w:val="002C101E"/>
    <w:rsid w:val="002C17CF"/>
    <w:rsid w:val="002C1ABF"/>
    <w:rsid w:val="002C2834"/>
    <w:rsid w:val="002C2DC2"/>
    <w:rsid w:val="002C3C75"/>
    <w:rsid w:val="002C4B3C"/>
    <w:rsid w:val="002C5FAC"/>
    <w:rsid w:val="002C77B2"/>
    <w:rsid w:val="002D1323"/>
    <w:rsid w:val="002D3BDC"/>
    <w:rsid w:val="002D3EC9"/>
    <w:rsid w:val="002D56ED"/>
    <w:rsid w:val="002D6096"/>
    <w:rsid w:val="002E337C"/>
    <w:rsid w:val="002E34FF"/>
    <w:rsid w:val="002E3C88"/>
    <w:rsid w:val="002E5E89"/>
    <w:rsid w:val="002E71C2"/>
    <w:rsid w:val="002E7D66"/>
    <w:rsid w:val="002F0C21"/>
    <w:rsid w:val="002F127F"/>
    <w:rsid w:val="002F1F80"/>
    <w:rsid w:val="002F3091"/>
    <w:rsid w:val="002F32FE"/>
    <w:rsid w:val="002F3703"/>
    <w:rsid w:val="002F4402"/>
    <w:rsid w:val="002F631A"/>
    <w:rsid w:val="002F6B57"/>
    <w:rsid w:val="00301413"/>
    <w:rsid w:val="00304ABD"/>
    <w:rsid w:val="00304D6E"/>
    <w:rsid w:val="0031071E"/>
    <w:rsid w:val="003116D7"/>
    <w:rsid w:val="003133A3"/>
    <w:rsid w:val="003144DD"/>
    <w:rsid w:val="00314C8B"/>
    <w:rsid w:val="0031658C"/>
    <w:rsid w:val="003166BC"/>
    <w:rsid w:val="00317596"/>
    <w:rsid w:val="003228D3"/>
    <w:rsid w:val="00322FA9"/>
    <w:rsid w:val="003233B1"/>
    <w:rsid w:val="003240DA"/>
    <w:rsid w:val="003261EE"/>
    <w:rsid w:val="00326368"/>
    <w:rsid w:val="00326A93"/>
    <w:rsid w:val="00326EA9"/>
    <w:rsid w:val="00327F45"/>
    <w:rsid w:val="00330C78"/>
    <w:rsid w:val="00332645"/>
    <w:rsid w:val="003348EF"/>
    <w:rsid w:val="00337BE0"/>
    <w:rsid w:val="003411EA"/>
    <w:rsid w:val="0034135F"/>
    <w:rsid w:val="0034170D"/>
    <w:rsid w:val="00343C28"/>
    <w:rsid w:val="003442C6"/>
    <w:rsid w:val="00346F7E"/>
    <w:rsid w:val="00347D77"/>
    <w:rsid w:val="003505F9"/>
    <w:rsid w:val="0035123F"/>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961"/>
    <w:rsid w:val="00367053"/>
    <w:rsid w:val="00367239"/>
    <w:rsid w:val="00367599"/>
    <w:rsid w:val="003702C4"/>
    <w:rsid w:val="003728FB"/>
    <w:rsid w:val="00373142"/>
    <w:rsid w:val="003750B6"/>
    <w:rsid w:val="003754F3"/>
    <w:rsid w:val="00377440"/>
    <w:rsid w:val="0037765A"/>
    <w:rsid w:val="0038013D"/>
    <w:rsid w:val="00380FB7"/>
    <w:rsid w:val="0038119F"/>
    <w:rsid w:val="00381240"/>
    <w:rsid w:val="00382502"/>
    <w:rsid w:val="00383BAC"/>
    <w:rsid w:val="0038454B"/>
    <w:rsid w:val="00385E03"/>
    <w:rsid w:val="00385F69"/>
    <w:rsid w:val="0038658B"/>
    <w:rsid w:val="003908C4"/>
    <w:rsid w:val="00392DBA"/>
    <w:rsid w:val="00393320"/>
    <w:rsid w:val="003948B3"/>
    <w:rsid w:val="00394A95"/>
    <w:rsid w:val="003952D7"/>
    <w:rsid w:val="00395A11"/>
    <w:rsid w:val="00395D33"/>
    <w:rsid w:val="00397BA3"/>
    <w:rsid w:val="003A1222"/>
    <w:rsid w:val="003A24E8"/>
    <w:rsid w:val="003A32D7"/>
    <w:rsid w:val="003B2136"/>
    <w:rsid w:val="003B2B32"/>
    <w:rsid w:val="003B2CFF"/>
    <w:rsid w:val="003B53BC"/>
    <w:rsid w:val="003B5E8C"/>
    <w:rsid w:val="003B63F5"/>
    <w:rsid w:val="003B75F0"/>
    <w:rsid w:val="003B7952"/>
    <w:rsid w:val="003C0097"/>
    <w:rsid w:val="003C03CD"/>
    <w:rsid w:val="003C0B4D"/>
    <w:rsid w:val="003C1462"/>
    <w:rsid w:val="003C27DA"/>
    <w:rsid w:val="003C4EDA"/>
    <w:rsid w:val="003D08EB"/>
    <w:rsid w:val="003D41A5"/>
    <w:rsid w:val="003D663C"/>
    <w:rsid w:val="003E1B3F"/>
    <w:rsid w:val="003E286C"/>
    <w:rsid w:val="003E3CAD"/>
    <w:rsid w:val="003E3E0C"/>
    <w:rsid w:val="003E462E"/>
    <w:rsid w:val="003E5A71"/>
    <w:rsid w:val="003E749D"/>
    <w:rsid w:val="003F4023"/>
    <w:rsid w:val="003F42D2"/>
    <w:rsid w:val="003F502F"/>
    <w:rsid w:val="003F6F10"/>
    <w:rsid w:val="003F7686"/>
    <w:rsid w:val="00401AE1"/>
    <w:rsid w:val="00401C1D"/>
    <w:rsid w:val="00401CC8"/>
    <w:rsid w:val="00401F6A"/>
    <w:rsid w:val="00402633"/>
    <w:rsid w:val="004032E3"/>
    <w:rsid w:val="00403835"/>
    <w:rsid w:val="00404264"/>
    <w:rsid w:val="004069F1"/>
    <w:rsid w:val="00406A37"/>
    <w:rsid w:val="00407002"/>
    <w:rsid w:val="00411088"/>
    <w:rsid w:val="004110E2"/>
    <w:rsid w:val="004112A5"/>
    <w:rsid w:val="0041146D"/>
    <w:rsid w:val="004115D3"/>
    <w:rsid w:val="0041172B"/>
    <w:rsid w:val="00412CB3"/>
    <w:rsid w:val="00415641"/>
    <w:rsid w:val="00416B48"/>
    <w:rsid w:val="00416F1A"/>
    <w:rsid w:val="00420C45"/>
    <w:rsid w:val="00420D5B"/>
    <w:rsid w:val="004225A5"/>
    <w:rsid w:val="00422637"/>
    <w:rsid w:val="00423B60"/>
    <w:rsid w:val="00423E08"/>
    <w:rsid w:val="0043066E"/>
    <w:rsid w:val="004306D5"/>
    <w:rsid w:val="0043099C"/>
    <w:rsid w:val="0043164A"/>
    <w:rsid w:val="00432229"/>
    <w:rsid w:val="00432974"/>
    <w:rsid w:val="004337C8"/>
    <w:rsid w:val="0044041C"/>
    <w:rsid w:val="00440575"/>
    <w:rsid w:val="004411EA"/>
    <w:rsid w:val="00442012"/>
    <w:rsid w:val="004465AF"/>
    <w:rsid w:val="00446A18"/>
    <w:rsid w:val="00447612"/>
    <w:rsid w:val="00447F13"/>
    <w:rsid w:val="00451C8C"/>
    <w:rsid w:val="0045309C"/>
    <w:rsid w:val="00454022"/>
    <w:rsid w:val="00456985"/>
    <w:rsid w:val="00457643"/>
    <w:rsid w:val="00461D48"/>
    <w:rsid w:val="00462BAF"/>
    <w:rsid w:val="00464BA2"/>
    <w:rsid w:val="004657DD"/>
    <w:rsid w:val="0046677B"/>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1C79"/>
    <w:rsid w:val="00494714"/>
    <w:rsid w:val="004949EF"/>
    <w:rsid w:val="00496A2B"/>
    <w:rsid w:val="004A2834"/>
    <w:rsid w:val="004A2C42"/>
    <w:rsid w:val="004A3421"/>
    <w:rsid w:val="004A4C46"/>
    <w:rsid w:val="004A5949"/>
    <w:rsid w:val="004A5B07"/>
    <w:rsid w:val="004A5BD8"/>
    <w:rsid w:val="004A7BFF"/>
    <w:rsid w:val="004B145B"/>
    <w:rsid w:val="004B28E1"/>
    <w:rsid w:val="004B449F"/>
    <w:rsid w:val="004C0997"/>
    <w:rsid w:val="004C107D"/>
    <w:rsid w:val="004C1D94"/>
    <w:rsid w:val="004C57CF"/>
    <w:rsid w:val="004C7595"/>
    <w:rsid w:val="004C793E"/>
    <w:rsid w:val="004D02B8"/>
    <w:rsid w:val="004D2E5B"/>
    <w:rsid w:val="004D3429"/>
    <w:rsid w:val="004D34DF"/>
    <w:rsid w:val="004D3A21"/>
    <w:rsid w:val="004D6D25"/>
    <w:rsid w:val="004E02D3"/>
    <w:rsid w:val="004E2FE7"/>
    <w:rsid w:val="004E4C26"/>
    <w:rsid w:val="004E4DA1"/>
    <w:rsid w:val="004E5DFE"/>
    <w:rsid w:val="004E61BD"/>
    <w:rsid w:val="004F3450"/>
    <w:rsid w:val="004F35A1"/>
    <w:rsid w:val="004F3A2E"/>
    <w:rsid w:val="004F3E17"/>
    <w:rsid w:val="004F49FB"/>
    <w:rsid w:val="004F7364"/>
    <w:rsid w:val="004F7DB1"/>
    <w:rsid w:val="004F7DDC"/>
    <w:rsid w:val="00500A6D"/>
    <w:rsid w:val="00501DB6"/>
    <w:rsid w:val="00501F69"/>
    <w:rsid w:val="005021FC"/>
    <w:rsid w:val="00504921"/>
    <w:rsid w:val="0050573E"/>
    <w:rsid w:val="00510F8B"/>
    <w:rsid w:val="00512B03"/>
    <w:rsid w:val="00514C7E"/>
    <w:rsid w:val="005154A3"/>
    <w:rsid w:val="00515845"/>
    <w:rsid w:val="0051588E"/>
    <w:rsid w:val="005177AF"/>
    <w:rsid w:val="0052182E"/>
    <w:rsid w:val="00521EE7"/>
    <w:rsid w:val="005224FA"/>
    <w:rsid w:val="0052288F"/>
    <w:rsid w:val="00523D10"/>
    <w:rsid w:val="005240F6"/>
    <w:rsid w:val="005255A2"/>
    <w:rsid w:val="005258D6"/>
    <w:rsid w:val="0053209A"/>
    <w:rsid w:val="0054005C"/>
    <w:rsid w:val="0054194A"/>
    <w:rsid w:val="0054241C"/>
    <w:rsid w:val="005428F6"/>
    <w:rsid w:val="00542FB4"/>
    <w:rsid w:val="0054379C"/>
    <w:rsid w:val="005442B1"/>
    <w:rsid w:val="00545526"/>
    <w:rsid w:val="00545531"/>
    <w:rsid w:val="00545E40"/>
    <w:rsid w:val="005530C2"/>
    <w:rsid w:val="005542F2"/>
    <w:rsid w:val="005600F6"/>
    <w:rsid w:val="005622FD"/>
    <w:rsid w:val="00562C92"/>
    <w:rsid w:val="0056304D"/>
    <w:rsid w:val="0056419E"/>
    <w:rsid w:val="00565330"/>
    <w:rsid w:val="00567C3E"/>
    <w:rsid w:val="00567D59"/>
    <w:rsid w:val="00571826"/>
    <w:rsid w:val="00572E55"/>
    <w:rsid w:val="005758A9"/>
    <w:rsid w:val="005770A5"/>
    <w:rsid w:val="00577D21"/>
    <w:rsid w:val="00580C26"/>
    <w:rsid w:val="00583E6E"/>
    <w:rsid w:val="00584F98"/>
    <w:rsid w:val="00585A3D"/>
    <w:rsid w:val="0059070C"/>
    <w:rsid w:val="00591EF8"/>
    <w:rsid w:val="00592CE7"/>
    <w:rsid w:val="0059402D"/>
    <w:rsid w:val="0059618B"/>
    <w:rsid w:val="00597F48"/>
    <w:rsid w:val="005A4992"/>
    <w:rsid w:val="005A5601"/>
    <w:rsid w:val="005A7A3E"/>
    <w:rsid w:val="005B08BC"/>
    <w:rsid w:val="005B0BD1"/>
    <w:rsid w:val="005B781D"/>
    <w:rsid w:val="005C3180"/>
    <w:rsid w:val="005C5E67"/>
    <w:rsid w:val="005C608B"/>
    <w:rsid w:val="005D0A4B"/>
    <w:rsid w:val="005D1AE2"/>
    <w:rsid w:val="005D40A6"/>
    <w:rsid w:val="005D451E"/>
    <w:rsid w:val="005D5441"/>
    <w:rsid w:val="005D5660"/>
    <w:rsid w:val="005D7228"/>
    <w:rsid w:val="005E0045"/>
    <w:rsid w:val="005E3841"/>
    <w:rsid w:val="005E3A9D"/>
    <w:rsid w:val="005E4948"/>
    <w:rsid w:val="005F0148"/>
    <w:rsid w:val="005F0764"/>
    <w:rsid w:val="005F339E"/>
    <w:rsid w:val="005F7340"/>
    <w:rsid w:val="0060114F"/>
    <w:rsid w:val="0060274E"/>
    <w:rsid w:val="00602AC0"/>
    <w:rsid w:val="006048FD"/>
    <w:rsid w:val="00606B55"/>
    <w:rsid w:val="00606F69"/>
    <w:rsid w:val="00606FF3"/>
    <w:rsid w:val="00607B8E"/>
    <w:rsid w:val="00607C9B"/>
    <w:rsid w:val="00612BDB"/>
    <w:rsid w:val="00612E2D"/>
    <w:rsid w:val="00613E70"/>
    <w:rsid w:val="00616F44"/>
    <w:rsid w:val="00617226"/>
    <w:rsid w:val="00620D34"/>
    <w:rsid w:val="0062108B"/>
    <w:rsid w:val="00621305"/>
    <w:rsid w:val="006233E3"/>
    <w:rsid w:val="00623878"/>
    <w:rsid w:val="0062397C"/>
    <w:rsid w:val="0062450E"/>
    <w:rsid w:val="00626AF6"/>
    <w:rsid w:val="006273BD"/>
    <w:rsid w:val="006275D6"/>
    <w:rsid w:val="006319DA"/>
    <w:rsid w:val="00631B1F"/>
    <w:rsid w:val="00632EAA"/>
    <w:rsid w:val="0063445B"/>
    <w:rsid w:val="00634E87"/>
    <w:rsid w:val="00635070"/>
    <w:rsid w:val="006360F4"/>
    <w:rsid w:val="00636A76"/>
    <w:rsid w:val="006374F9"/>
    <w:rsid w:val="006420ED"/>
    <w:rsid w:val="006423C5"/>
    <w:rsid w:val="00643293"/>
    <w:rsid w:val="00643C41"/>
    <w:rsid w:val="00645868"/>
    <w:rsid w:val="00650C73"/>
    <w:rsid w:val="00652F6E"/>
    <w:rsid w:val="00653DBA"/>
    <w:rsid w:val="00654221"/>
    <w:rsid w:val="0066004C"/>
    <w:rsid w:val="006641B7"/>
    <w:rsid w:val="00670CF7"/>
    <w:rsid w:val="00673AB2"/>
    <w:rsid w:val="00675360"/>
    <w:rsid w:val="0067627F"/>
    <w:rsid w:val="006765C0"/>
    <w:rsid w:val="00676870"/>
    <w:rsid w:val="00682009"/>
    <w:rsid w:val="006832C0"/>
    <w:rsid w:val="00684003"/>
    <w:rsid w:val="00684F60"/>
    <w:rsid w:val="006871A5"/>
    <w:rsid w:val="00687AA0"/>
    <w:rsid w:val="00687F45"/>
    <w:rsid w:val="00690736"/>
    <w:rsid w:val="00690775"/>
    <w:rsid w:val="0069101B"/>
    <w:rsid w:val="00691E63"/>
    <w:rsid w:val="00694328"/>
    <w:rsid w:val="00695C02"/>
    <w:rsid w:val="00696B7C"/>
    <w:rsid w:val="006A0DD9"/>
    <w:rsid w:val="006A1753"/>
    <w:rsid w:val="006A24B7"/>
    <w:rsid w:val="006A3761"/>
    <w:rsid w:val="006A380A"/>
    <w:rsid w:val="006A43AF"/>
    <w:rsid w:val="006A637D"/>
    <w:rsid w:val="006A74DA"/>
    <w:rsid w:val="006B021C"/>
    <w:rsid w:val="006B0A0C"/>
    <w:rsid w:val="006B0BF0"/>
    <w:rsid w:val="006B196C"/>
    <w:rsid w:val="006B35CA"/>
    <w:rsid w:val="006B39A5"/>
    <w:rsid w:val="006B4A73"/>
    <w:rsid w:val="006B5DB2"/>
    <w:rsid w:val="006C0FF6"/>
    <w:rsid w:val="006C10F5"/>
    <w:rsid w:val="006C35C9"/>
    <w:rsid w:val="006C4521"/>
    <w:rsid w:val="006C472D"/>
    <w:rsid w:val="006C50A4"/>
    <w:rsid w:val="006C59E0"/>
    <w:rsid w:val="006C634F"/>
    <w:rsid w:val="006C6EAF"/>
    <w:rsid w:val="006D01EC"/>
    <w:rsid w:val="006D0B63"/>
    <w:rsid w:val="006D178F"/>
    <w:rsid w:val="006D3D0E"/>
    <w:rsid w:val="006D6654"/>
    <w:rsid w:val="006D6C35"/>
    <w:rsid w:val="006D7DCD"/>
    <w:rsid w:val="006E0AD0"/>
    <w:rsid w:val="006E0DCC"/>
    <w:rsid w:val="006E1A3A"/>
    <w:rsid w:val="006E6472"/>
    <w:rsid w:val="006F0A91"/>
    <w:rsid w:val="006F0BEC"/>
    <w:rsid w:val="006F4736"/>
    <w:rsid w:val="006F48CB"/>
    <w:rsid w:val="006F4939"/>
    <w:rsid w:val="006F6A52"/>
    <w:rsid w:val="006F7044"/>
    <w:rsid w:val="0070192F"/>
    <w:rsid w:val="00702A9F"/>
    <w:rsid w:val="00703DD8"/>
    <w:rsid w:val="007046BB"/>
    <w:rsid w:val="00704A64"/>
    <w:rsid w:val="0070643A"/>
    <w:rsid w:val="00707789"/>
    <w:rsid w:val="00710719"/>
    <w:rsid w:val="0071138F"/>
    <w:rsid w:val="00711A8C"/>
    <w:rsid w:val="00715596"/>
    <w:rsid w:val="0072039B"/>
    <w:rsid w:val="00720523"/>
    <w:rsid w:val="00720A70"/>
    <w:rsid w:val="007236FA"/>
    <w:rsid w:val="00725CFC"/>
    <w:rsid w:val="00726EF5"/>
    <w:rsid w:val="00726F34"/>
    <w:rsid w:val="00727A2F"/>
    <w:rsid w:val="00730480"/>
    <w:rsid w:val="00732E1A"/>
    <w:rsid w:val="00733AD4"/>
    <w:rsid w:val="007357F8"/>
    <w:rsid w:val="0073620D"/>
    <w:rsid w:val="00736D43"/>
    <w:rsid w:val="007400C0"/>
    <w:rsid w:val="007433D3"/>
    <w:rsid w:val="00744233"/>
    <w:rsid w:val="007447D8"/>
    <w:rsid w:val="00746A4F"/>
    <w:rsid w:val="007514B1"/>
    <w:rsid w:val="00753DE9"/>
    <w:rsid w:val="00754F13"/>
    <w:rsid w:val="00755C4D"/>
    <w:rsid w:val="007574BC"/>
    <w:rsid w:val="0076073C"/>
    <w:rsid w:val="00761A6E"/>
    <w:rsid w:val="00762F69"/>
    <w:rsid w:val="007633DD"/>
    <w:rsid w:val="00763578"/>
    <w:rsid w:val="00763833"/>
    <w:rsid w:val="00764E65"/>
    <w:rsid w:val="0076534A"/>
    <w:rsid w:val="007658F2"/>
    <w:rsid w:val="007672B9"/>
    <w:rsid w:val="00770199"/>
    <w:rsid w:val="00771317"/>
    <w:rsid w:val="0077185D"/>
    <w:rsid w:val="00772BD6"/>
    <w:rsid w:val="00772C5B"/>
    <w:rsid w:val="0077442B"/>
    <w:rsid w:val="00774BF3"/>
    <w:rsid w:val="00775E44"/>
    <w:rsid w:val="0077671C"/>
    <w:rsid w:val="00776C3E"/>
    <w:rsid w:val="007774E7"/>
    <w:rsid w:val="007801B9"/>
    <w:rsid w:val="0078049F"/>
    <w:rsid w:val="0078148C"/>
    <w:rsid w:val="00781543"/>
    <w:rsid w:val="00781605"/>
    <w:rsid w:val="00782DF8"/>
    <w:rsid w:val="00783951"/>
    <w:rsid w:val="0079207B"/>
    <w:rsid w:val="0079235F"/>
    <w:rsid w:val="0079307A"/>
    <w:rsid w:val="007A2703"/>
    <w:rsid w:val="007A3466"/>
    <w:rsid w:val="007A54EF"/>
    <w:rsid w:val="007A5656"/>
    <w:rsid w:val="007A5C06"/>
    <w:rsid w:val="007A6C47"/>
    <w:rsid w:val="007B142D"/>
    <w:rsid w:val="007B171F"/>
    <w:rsid w:val="007B31F5"/>
    <w:rsid w:val="007B6865"/>
    <w:rsid w:val="007B71D1"/>
    <w:rsid w:val="007B7E3C"/>
    <w:rsid w:val="007C1340"/>
    <w:rsid w:val="007C14A5"/>
    <w:rsid w:val="007C4633"/>
    <w:rsid w:val="007C46CB"/>
    <w:rsid w:val="007C57AA"/>
    <w:rsid w:val="007C5980"/>
    <w:rsid w:val="007D3A98"/>
    <w:rsid w:val="007D3F54"/>
    <w:rsid w:val="007D4DA3"/>
    <w:rsid w:val="007D538A"/>
    <w:rsid w:val="007D59EA"/>
    <w:rsid w:val="007E0829"/>
    <w:rsid w:val="007E15A1"/>
    <w:rsid w:val="007E1AED"/>
    <w:rsid w:val="007E1F18"/>
    <w:rsid w:val="007E3F85"/>
    <w:rsid w:val="007E44C8"/>
    <w:rsid w:val="007E4A2B"/>
    <w:rsid w:val="007E62BC"/>
    <w:rsid w:val="007E708D"/>
    <w:rsid w:val="007F0B89"/>
    <w:rsid w:val="007F11FB"/>
    <w:rsid w:val="007F2086"/>
    <w:rsid w:val="007F215B"/>
    <w:rsid w:val="007F343A"/>
    <w:rsid w:val="007F39E0"/>
    <w:rsid w:val="007F5372"/>
    <w:rsid w:val="00800343"/>
    <w:rsid w:val="00800A46"/>
    <w:rsid w:val="00802827"/>
    <w:rsid w:val="00802A87"/>
    <w:rsid w:val="00802E3A"/>
    <w:rsid w:val="008045A6"/>
    <w:rsid w:val="00804BD3"/>
    <w:rsid w:val="00805F6D"/>
    <w:rsid w:val="00810D8C"/>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30D9"/>
    <w:rsid w:val="00833A86"/>
    <w:rsid w:val="00833FC9"/>
    <w:rsid w:val="0083405F"/>
    <w:rsid w:val="00834345"/>
    <w:rsid w:val="008370A6"/>
    <w:rsid w:val="00837FB9"/>
    <w:rsid w:val="00840B16"/>
    <w:rsid w:val="00840B6E"/>
    <w:rsid w:val="00841983"/>
    <w:rsid w:val="00841EF7"/>
    <w:rsid w:val="008431B4"/>
    <w:rsid w:val="008436DF"/>
    <w:rsid w:val="00843BA0"/>
    <w:rsid w:val="008451F2"/>
    <w:rsid w:val="00847162"/>
    <w:rsid w:val="00850487"/>
    <w:rsid w:val="00850DF1"/>
    <w:rsid w:val="0085141A"/>
    <w:rsid w:val="0085293D"/>
    <w:rsid w:val="00852F7E"/>
    <w:rsid w:val="0085485A"/>
    <w:rsid w:val="00854929"/>
    <w:rsid w:val="00855054"/>
    <w:rsid w:val="008551EB"/>
    <w:rsid w:val="008600E7"/>
    <w:rsid w:val="00860835"/>
    <w:rsid w:val="00862246"/>
    <w:rsid w:val="008631EB"/>
    <w:rsid w:val="008654F2"/>
    <w:rsid w:val="00866F18"/>
    <w:rsid w:val="00871790"/>
    <w:rsid w:val="00874038"/>
    <w:rsid w:val="00875D08"/>
    <w:rsid w:val="008761B9"/>
    <w:rsid w:val="008769DF"/>
    <w:rsid w:val="00880EB4"/>
    <w:rsid w:val="00881DDB"/>
    <w:rsid w:val="00883554"/>
    <w:rsid w:val="00883760"/>
    <w:rsid w:val="008844D3"/>
    <w:rsid w:val="00890078"/>
    <w:rsid w:val="008908BF"/>
    <w:rsid w:val="008918D6"/>
    <w:rsid w:val="00892275"/>
    <w:rsid w:val="00892877"/>
    <w:rsid w:val="00893DED"/>
    <w:rsid w:val="00894BE9"/>
    <w:rsid w:val="00894DA5"/>
    <w:rsid w:val="00897DD4"/>
    <w:rsid w:val="008A14C3"/>
    <w:rsid w:val="008A2B2F"/>
    <w:rsid w:val="008A3DE3"/>
    <w:rsid w:val="008A4666"/>
    <w:rsid w:val="008A4E31"/>
    <w:rsid w:val="008A7F8B"/>
    <w:rsid w:val="008B1C6B"/>
    <w:rsid w:val="008B5673"/>
    <w:rsid w:val="008B5D81"/>
    <w:rsid w:val="008B636B"/>
    <w:rsid w:val="008B7591"/>
    <w:rsid w:val="008C46FE"/>
    <w:rsid w:val="008C60C0"/>
    <w:rsid w:val="008C648F"/>
    <w:rsid w:val="008C6E2B"/>
    <w:rsid w:val="008D0E1C"/>
    <w:rsid w:val="008D2BC2"/>
    <w:rsid w:val="008D4909"/>
    <w:rsid w:val="008D490D"/>
    <w:rsid w:val="008E1392"/>
    <w:rsid w:val="008E220D"/>
    <w:rsid w:val="008E2679"/>
    <w:rsid w:val="008E426B"/>
    <w:rsid w:val="008F066B"/>
    <w:rsid w:val="008F1539"/>
    <w:rsid w:val="008F180E"/>
    <w:rsid w:val="008F40E5"/>
    <w:rsid w:val="008F45C4"/>
    <w:rsid w:val="008F46BD"/>
    <w:rsid w:val="008F60CD"/>
    <w:rsid w:val="008F770D"/>
    <w:rsid w:val="00900B05"/>
    <w:rsid w:val="009029F1"/>
    <w:rsid w:val="00903B73"/>
    <w:rsid w:val="00903C8C"/>
    <w:rsid w:val="0090423A"/>
    <w:rsid w:val="009049D6"/>
    <w:rsid w:val="009063A6"/>
    <w:rsid w:val="009079FA"/>
    <w:rsid w:val="0091023B"/>
    <w:rsid w:val="00911680"/>
    <w:rsid w:val="00911AEA"/>
    <w:rsid w:val="00912E53"/>
    <w:rsid w:val="00913915"/>
    <w:rsid w:val="009141EC"/>
    <w:rsid w:val="00916A59"/>
    <w:rsid w:val="00917964"/>
    <w:rsid w:val="0092306D"/>
    <w:rsid w:val="00923DBC"/>
    <w:rsid w:val="00924357"/>
    <w:rsid w:val="0092725C"/>
    <w:rsid w:val="00927EA9"/>
    <w:rsid w:val="00930CE7"/>
    <w:rsid w:val="00932B6B"/>
    <w:rsid w:val="00932B93"/>
    <w:rsid w:val="009341A8"/>
    <w:rsid w:val="00934473"/>
    <w:rsid w:val="009347C0"/>
    <w:rsid w:val="00935C01"/>
    <w:rsid w:val="009372C2"/>
    <w:rsid w:val="00937389"/>
    <w:rsid w:val="0093766C"/>
    <w:rsid w:val="00937E37"/>
    <w:rsid w:val="00940DD1"/>
    <w:rsid w:val="00941E94"/>
    <w:rsid w:val="00942E0E"/>
    <w:rsid w:val="00942E34"/>
    <w:rsid w:val="009435E0"/>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0EAC"/>
    <w:rsid w:val="00972065"/>
    <w:rsid w:val="0097505A"/>
    <w:rsid w:val="009751B4"/>
    <w:rsid w:val="0097639B"/>
    <w:rsid w:val="009779FA"/>
    <w:rsid w:val="00981A09"/>
    <w:rsid w:val="00984DC8"/>
    <w:rsid w:val="0098556B"/>
    <w:rsid w:val="00986A9E"/>
    <w:rsid w:val="00990006"/>
    <w:rsid w:val="009906D1"/>
    <w:rsid w:val="009910DB"/>
    <w:rsid w:val="00991FDF"/>
    <w:rsid w:val="009925DF"/>
    <w:rsid w:val="00992B49"/>
    <w:rsid w:val="00993FF1"/>
    <w:rsid w:val="00996367"/>
    <w:rsid w:val="00996F48"/>
    <w:rsid w:val="00997475"/>
    <w:rsid w:val="009A0270"/>
    <w:rsid w:val="009A1149"/>
    <w:rsid w:val="009A1C33"/>
    <w:rsid w:val="009A3DAA"/>
    <w:rsid w:val="009A5436"/>
    <w:rsid w:val="009A7CC8"/>
    <w:rsid w:val="009B0E08"/>
    <w:rsid w:val="009B1D90"/>
    <w:rsid w:val="009B2E21"/>
    <w:rsid w:val="009B4D2D"/>
    <w:rsid w:val="009B55DC"/>
    <w:rsid w:val="009B69D4"/>
    <w:rsid w:val="009B7098"/>
    <w:rsid w:val="009B7197"/>
    <w:rsid w:val="009B7501"/>
    <w:rsid w:val="009B7D86"/>
    <w:rsid w:val="009C2A7C"/>
    <w:rsid w:val="009C3724"/>
    <w:rsid w:val="009C45D1"/>
    <w:rsid w:val="009C73A1"/>
    <w:rsid w:val="009D01D8"/>
    <w:rsid w:val="009D0B41"/>
    <w:rsid w:val="009D0F9C"/>
    <w:rsid w:val="009D123B"/>
    <w:rsid w:val="009D4CFB"/>
    <w:rsid w:val="009D5D8C"/>
    <w:rsid w:val="009D6F55"/>
    <w:rsid w:val="009D7D57"/>
    <w:rsid w:val="009E0FEE"/>
    <w:rsid w:val="009E22DE"/>
    <w:rsid w:val="009E76B4"/>
    <w:rsid w:val="009E7C13"/>
    <w:rsid w:val="009F001A"/>
    <w:rsid w:val="009F1AF9"/>
    <w:rsid w:val="009F220A"/>
    <w:rsid w:val="009F62C1"/>
    <w:rsid w:val="009F7FD0"/>
    <w:rsid w:val="00A00B42"/>
    <w:rsid w:val="00A00FAE"/>
    <w:rsid w:val="00A027F6"/>
    <w:rsid w:val="00A02FDE"/>
    <w:rsid w:val="00A04251"/>
    <w:rsid w:val="00A04A6C"/>
    <w:rsid w:val="00A05EA0"/>
    <w:rsid w:val="00A0697F"/>
    <w:rsid w:val="00A0762B"/>
    <w:rsid w:val="00A079AF"/>
    <w:rsid w:val="00A15D2E"/>
    <w:rsid w:val="00A17DA6"/>
    <w:rsid w:val="00A2091D"/>
    <w:rsid w:val="00A215DB"/>
    <w:rsid w:val="00A22906"/>
    <w:rsid w:val="00A2369F"/>
    <w:rsid w:val="00A2391D"/>
    <w:rsid w:val="00A25A50"/>
    <w:rsid w:val="00A25FDD"/>
    <w:rsid w:val="00A2655E"/>
    <w:rsid w:val="00A273BE"/>
    <w:rsid w:val="00A27403"/>
    <w:rsid w:val="00A27D70"/>
    <w:rsid w:val="00A27FAF"/>
    <w:rsid w:val="00A308B4"/>
    <w:rsid w:val="00A30EF5"/>
    <w:rsid w:val="00A31477"/>
    <w:rsid w:val="00A3197D"/>
    <w:rsid w:val="00A31CEB"/>
    <w:rsid w:val="00A321F0"/>
    <w:rsid w:val="00A32F1F"/>
    <w:rsid w:val="00A33225"/>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A47"/>
    <w:rsid w:val="00A472AD"/>
    <w:rsid w:val="00A477A2"/>
    <w:rsid w:val="00A50FFB"/>
    <w:rsid w:val="00A51244"/>
    <w:rsid w:val="00A531AB"/>
    <w:rsid w:val="00A53FF3"/>
    <w:rsid w:val="00A6071B"/>
    <w:rsid w:val="00A60F63"/>
    <w:rsid w:val="00A636A6"/>
    <w:rsid w:val="00A64B0D"/>
    <w:rsid w:val="00A665E7"/>
    <w:rsid w:val="00A66C62"/>
    <w:rsid w:val="00A67C1F"/>
    <w:rsid w:val="00A73D56"/>
    <w:rsid w:val="00A741BF"/>
    <w:rsid w:val="00A75AFF"/>
    <w:rsid w:val="00A75D43"/>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308D"/>
    <w:rsid w:val="00AA00F5"/>
    <w:rsid w:val="00AA18C0"/>
    <w:rsid w:val="00AA28DD"/>
    <w:rsid w:val="00AA2FDE"/>
    <w:rsid w:val="00AA3DD6"/>
    <w:rsid w:val="00AA45F4"/>
    <w:rsid w:val="00AA580A"/>
    <w:rsid w:val="00AA59F4"/>
    <w:rsid w:val="00AA5C6E"/>
    <w:rsid w:val="00AA652A"/>
    <w:rsid w:val="00AA7942"/>
    <w:rsid w:val="00AB09C6"/>
    <w:rsid w:val="00AB15EA"/>
    <w:rsid w:val="00AB20FB"/>
    <w:rsid w:val="00AB2ED4"/>
    <w:rsid w:val="00AB3B97"/>
    <w:rsid w:val="00AB4AFC"/>
    <w:rsid w:val="00AB536D"/>
    <w:rsid w:val="00AB5BB9"/>
    <w:rsid w:val="00AB7793"/>
    <w:rsid w:val="00AB7D94"/>
    <w:rsid w:val="00AC18B9"/>
    <w:rsid w:val="00AC2628"/>
    <w:rsid w:val="00AC4E3C"/>
    <w:rsid w:val="00AC5952"/>
    <w:rsid w:val="00AC5E45"/>
    <w:rsid w:val="00AC6C2D"/>
    <w:rsid w:val="00AC6DF5"/>
    <w:rsid w:val="00AC7C38"/>
    <w:rsid w:val="00AC7DC8"/>
    <w:rsid w:val="00AD2A59"/>
    <w:rsid w:val="00AD3EC0"/>
    <w:rsid w:val="00AD48B7"/>
    <w:rsid w:val="00AD5C65"/>
    <w:rsid w:val="00AD67A7"/>
    <w:rsid w:val="00AD7F6F"/>
    <w:rsid w:val="00AE3237"/>
    <w:rsid w:val="00AE3A93"/>
    <w:rsid w:val="00AE44FC"/>
    <w:rsid w:val="00AE4B66"/>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BA5"/>
    <w:rsid w:val="00B03AED"/>
    <w:rsid w:val="00B04D7F"/>
    <w:rsid w:val="00B06C8C"/>
    <w:rsid w:val="00B07E2C"/>
    <w:rsid w:val="00B10C67"/>
    <w:rsid w:val="00B124E0"/>
    <w:rsid w:val="00B135EC"/>
    <w:rsid w:val="00B15DE6"/>
    <w:rsid w:val="00B162AA"/>
    <w:rsid w:val="00B16898"/>
    <w:rsid w:val="00B2134A"/>
    <w:rsid w:val="00B21362"/>
    <w:rsid w:val="00B215B0"/>
    <w:rsid w:val="00B22088"/>
    <w:rsid w:val="00B23041"/>
    <w:rsid w:val="00B230A9"/>
    <w:rsid w:val="00B23662"/>
    <w:rsid w:val="00B23A4D"/>
    <w:rsid w:val="00B23C18"/>
    <w:rsid w:val="00B242A0"/>
    <w:rsid w:val="00B25375"/>
    <w:rsid w:val="00B25A1B"/>
    <w:rsid w:val="00B27301"/>
    <w:rsid w:val="00B30D14"/>
    <w:rsid w:val="00B30DFC"/>
    <w:rsid w:val="00B32C34"/>
    <w:rsid w:val="00B35114"/>
    <w:rsid w:val="00B35DBD"/>
    <w:rsid w:val="00B37C44"/>
    <w:rsid w:val="00B4102E"/>
    <w:rsid w:val="00B41142"/>
    <w:rsid w:val="00B422AB"/>
    <w:rsid w:val="00B4277F"/>
    <w:rsid w:val="00B43264"/>
    <w:rsid w:val="00B45EC1"/>
    <w:rsid w:val="00B5084B"/>
    <w:rsid w:val="00B52897"/>
    <w:rsid w:val="00B52F9A"/>
    <w:rsid w:val="00B5410C"/>
    <w:rsid w:val="00B5482E"/>
    <w:rsid w:val="00B55CFF"/>
    <w:rsid w:val="00B5703F"/>
    <w:rsid w:val="00B5721D"/>
    <w:rsid w:val="00B57C52"/>
    <w:rsid w:val="00B60B6B"/>
    <w:rsid w:val="00B6489E"/>
    <w:rsid w:val="00B65AF1"/>
    <w:rsid w:val="00B65EBF"/>
    <w:rsid w:val="00B67C22"/>
    <w:rsid w:val="00B702CE"/>
    <w:rsid w:val="00B7142E"/>
    <w:rsid w:val="00B718CE"/>
    <w:rsid w:val="00B7197D"/>
    <w:rsid w:val="00B71F16"/>
    <w:rsid w:val="00B731A7"/>
    <w:rsid w:val="00B731FC"/>
    <w:rsid w:val="00B74B95"/>
    <w:rsid w:val="00B752C8"/>
    <w:rsid w:val="00B76E25"/>
    <w:rsid w:val="00B776F2"/>
    <w:rsid w:val="00B81C31"/>
    <w:rsid w:val="00B82610"/>
    <w:rsid w:val="00B83C0B"/>
    <w:rsid w:val="00B83D1C"/>
    <w:rsid w:val="00B83DFB"/>
    <w:rsid w:val="00B87258"/>
    <w:rsid w:val="00B90B86"/>
    <w:rsid w:val="00B90ECB"/>
    <w:rsid w:val="00B911B3"/>
    <w:rsid w:val="00B9330D"/>
    <w:rsid w:val="00B974C8"/>
    <w:rsid w:val="00BA0BAB"/>
    <w:rsid w:val="00BA1E3D"/>
    <w:rsid w:val="00BA1F23"/>
    <w:rsid w:val="00BA2A08"/>
    <w:rsid w:val="00BA40A9"/>
    <w:rsid w:val="00BA49B2"/>
    <w:rsid w:val="00BA5214"/>
    <w:rsid w:val="00BA61B1"/>
    <w:rsid w:val="00BA7B81"/>
    <w:rsid w:val="00BB280B"/>
    <w:rsid w:val="00BB2A1F"/>
    <w:rsid w:val="00BB3606"/>
    <w:rsid w:val="00BB3A2F"/>
    <w:rsid w:val="00BB42CC"/>
    <w:rsid w:val="00BB4764"/>
    <w:rsid w:val="00BB4D8C"/>
    <w:rsid w:val="00BB553F"/>
    <w:rsid w:val="00BB5E68"/>
    <w:rsid w:val="00BB7255"/>
    <w:rsid w:val="00BC1161"/>
    <w:rsid w:val="00BC21FB"/>
    <w:rsid w:val="00BC27D2"/>
    <w:rsid w:val="00BC3E6A"/>
    <w:rsid w:val="00BC6555"/>
    <w:rsid w:val="00BC69CA"/>
    <w:rsid w:val="00BC73E5"/>
    <w:rsid w:val="00BD2F6E"/>
    <w:rsid w:val="00BD387D"/>
    <w:rsid w:val="00BD3A17"/>
    <w:rsid w:val="00BD50FC"/>
    <w:rsid w:val="00BD512A"/>
    <w:rsid w:val="00BD52A1"/>
    <w:rsid w:val="00BD620D"/>
    <w:rsid w:val="00BD635C"/>
    <w:rsid w:val="00BD701C"/>
    <w:rsid w:val="00BD76EB"/>
    <w:rsid w:val="00BE0342"/>
    <w:rsid w:val="00BE15E9"/>
    <w:rsid w:val="00BE1712"/>
    <w:rsid w:val="00BE1A77"/>
    <w:rsid w:val="00BE257A"/>
    <w:rsid w:val="00BE3DB5"/>
    <w:rsid w:val="00BE5E46"/>
    <w:rsid w:val="00BE6BD9"/>
    <w:rsid w:val="00BE70FA"/>
    <w:rsid w:val="00BE7C61"/>
    <w:rsid w:val="00BF28CE"/>
    <w:rsid w:val="00BF5006"/>
    <w:rsid w:val="00BF5C20"/>
    <w:rsid w:val="00BF66F4"/>
    <w:rsid w:val="00BF7AED"/>
    <w:rsid w:val="00C00748"/>
    <w:rsid w:val="00C014A3"/>
    <w:rsid w:val="00C0184E"/>
    <w:rsid w:val="00C02421"/>
    <w:rsid w:val="00C02538"/>
    <w:rsid w:val="00C04489"/>
    <w:rsid w:val="00C07B96"/>
    <w:rsid w:val="00C12A71"/>
    <w:rsid w:val="00C15D90"/>
    <w:rsid w:val="00C1781D"/>
    <w:rsid w:val="00C17FD4"/>
    <w:rsid w:val="00C2005B"/>
    <w:rsid w:val="00C214FD"/>
    <w:rsid w:val="00C21594"/>
    <w:rsid w:val="00C21649"/>
    <w:rsid w:val="00C21C25"/>
    <w:rsid w:val="00C23B6B"/>
    <w:rsid w:val="00C23C25"/>
    <w:rsid w:val="00C23D35"/>
    <w:rsid w:val="00C240BD"/>
    <w:rsid w:val="00C24A1C"/>
    <w:rsid w:val="00C25F70"/>
    <w:rsid w:val="00C26531"/>
    <w:rsid w:val="00C32E33"/>
    <w:rsid w:val="00C3351F"/>
    <w:rsid w:val="00C336F8"/>
    <w:rsid w:val="00C337CC"/>
    <w:rsid w:val="00C35146"/>
    <w:rsid w:val="00C3756A"/>
    <w:rsid w:val="00C37E2F"/>
    <w:rsid w:val="00C407EF"/>
    <w:rsid w:val="00C43239"/>
    <w:rsid w:val="00C44B24"/>
    <w:rsid w:val="00C507BA"/>
    <w:rsid w:val="00C53106"/>
    <w:rsid w:val="00C5412E"/>
    <w:rsid w:val="00C5448E"/>
    <w:rsid w:val="00C54D0E"/>
    <w:rsid w:val="00C54F8B"/>
    <w:rsid w:val="00C55ECA"/>
    <w:rsid w:val="00C566C3"/>
    <w:rsid w:val="00C57CB0"/>
    <w:rsid w:val="00C606D4"/>
    <w:rsid w:val="00C620BE"/>
    <w:rsid w:val="00C624EF"/>
    <w:rsid w:val="00C62D7C"/>
    <w:rsid w:val="00C65DC9"/>
    <w:rsid w:val="00C70863"/>
    <w:rsid w:val="00C735E0"/>
    <w:rsid w:val="00C7405E"/>
    <w:rsid w:val="00C76EFA"/>
    <w:rsid w:val="00C8023C"/>
    <w:rsid w:val="00C80656"/>
    <w:rsid w:val="00C80D99"/>
    <w:rsid w:val="00C8169C"/>
    <w:rsid w:val="00C8255E"/>
    <w:rsid w:val="00C82F97"/>
    <w:rsid w:val="00C85349"/>
    <w:rsid w:val="00C856C1"/>
    <w:rsid w:val="00C85B65"/>
    <w:rsid w:val="00C86F3C"/>
    <w:rsid w:val="00C87891"/>
    <w:rsid w:val="00C87D28"/>
    <w:rsid w:val="00C91DC4"/>
    <w:rsid w:val="00C92A3F"/>
    <w:rsid w:val="00C93152"/>
    <w:rsid w:val="00C94164"/>
    <w:rsid w:val="00C955D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24D5"/>
    <w:rsid w:val="00CC3773"/>
    <w:rsid w:val="00CC585B"/>
    <w:rsid w:val="00CD06AD"/>
    <w:rsid w:val="00CD2141"/>
    <w:rsid w:val="00CD337D"/>
    <w:rsid w:val="00CD3972"/>
    <w:rsid w:val="00CD4D97"/>
    <w:rsid w:val="00CD6EBA"/>
    <w:rsid w:val="00CE068E"/>
    <w:rsid w:val="00CE21DB"/>
    <w:rsid w:val="00CE3206"/>
    <w:rsid w:val="00CE3BFE"/>
    <w:rsid w:val="00CE778C"/>
    <w:rsid w:val="00CF1789"/>
    <w:rsid w:val="00CF3144"/>
    <w:rsid w:val="00CF4284"/>
    <w:rsid w:val="00CF5C74"/>
    <w:rsid w:val="00CF61F0"/>
    <w:rsid w:val="00CF690F"/>
    <w:rsid w:val="00CF7FF8"/>
    <w:rsid w:val="00D06ADB"/>
    <w:rsid w:val="00D07DCB"/>
    <w:rsid w:val="00D13526"/>
    <w:rsid w:val="00D13DDB"/>
    <w:rsid w:val="00D15C83"/>
    <w:rsid w:val="00D15FFB"/>
    <w:rsid w:val="00D16E6F"/>
    <w:rsid w:val="00D17E01"/>
    <w:rsid w:val="00D17FF4"/>
    <w:rsid w:val="00D222DE"/>
    <w:rsid w:val="00D22B10"/>
    <w:rsid w:val="00D24188"/>
    <w:rsid w:val="00D2583B"/>
    <w:rsid w:val="00D2679F"/>
    <w:rsid w:val="00D27672"/>
    <w:rsid w:val="00D30F7E"/>
    <w:rsid w:val="00D3102B"/>
    <w:rsid w:val="00D31DF7"/>
    <w:rsid w:val="00D32D69"/>
    <w:rsid w:val="00D34E58"/>
    <w:rsid w:val="00D37A42"/>
    <w:rsid w:val="00D40055"/>
    <w:rsid w:val="00D4278D"/>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EFD"/>
    <w:rsid w:val="00D66809"/>
    <w:rsid w:val="00D67CDE"/>
    <w:rsid w:val="00D67E50"/>
    <w:rsid w:val="00D709E7"/>
    <w:rsid w:val="00D710B4"/>
    <w:rsid w:val="00D71148"/>
    <w:rsid w:val="00D720FC"/>
    <w:rsid w:val="00D724BF"/>
    <w:rsid w:val="00D73C88"/>
    <w:rsid w:val="00D756C6"/>
    <w:rsid w:val="00D76B85"/>
    <w:rsid w:val="00D77DF4"/>
    <w:rsid w:val="00D80633"/>
    <w:rsid w:val="00D8157E"/>
    <w:rsid w:val="00D82307"/>
    <w:rsid w:val="00D86D7E"/>
    <w:rsid w:val="00D86F6B"/>
    <w:rsid w:val="00D86FC3"/>
    <w:rsid w:val="00D87804"/>
    <w:rsid w:val="00D905CA"/>
    <w:rsid w:val="00D90986"/>
    <w:rsid w:val="00D913FF"/>
    <w:rsid w:val="00D91B2B"/>
    <w:rsid w:val="00D91B67"/>
    <w:rsid w:val="00D94E4A"/>
    <w:rsid w:val="00D9653B"/>
    <w:rsid w:val="00D97169"/>
    <w:rsid w:val="00D9783B"/>
    <w:rsid w:val="00DA05A1"/>
    <w:rsid w:val="00DA07F1"/>
    <w:rsid w:val="00DA09B8"/>
    <w:rsid w:val="00DA1222"/>
    <w:rsid w:val="00DA29A7"/>
    <w:rsid w:val="00DA403B"/>
    <w:rsid w:val="00DA61C8"/>
    <w:rsid w:val="00DA6C8B"/>
    <w:rsid w:val="00DA6FBE"/>
    <w:rsid w:val="00DB12A7"/>
    <w:rsid w:val="00DB248E"/>
    <w:rsid w:val="00DB438C"/>
    <w:rsid w:val="00DB44F9"/>
    <w:rsid w:val="00DB5A39"/>
    <w:rsid w:val="00DC033F"/>
    <w:rsid w:val="00DC295E"/>
    <w:rsid w:val="00DC3AA6"/>
    <w:rsid w:val="00DC3B23"/>
    <w:rsid w:val="00DC3BB3"/>
    <w:rsid w:val="00DC45FE"/>
    <w:rsid w:val="00DC6E5A"/>
    <w:rsid w:val="00DD26C3"/>
    <w:rsid w:val="00DD404E"/>
    <w:rsid w:val="00DD54D7"/>
    <w:rsid w:val="00DD5A19"/>
    <w:rsid w:val="00DD5E67"/>
    <w:rsid w:val="00DE081B"/>
    <w:rsid w:val="00DE3A09"/>
    <w:rsid w:val="00DE3ABB"/>
    <w:rsid w:val="00DE63AD"/>
    <w:rsid w:val="00DE7014"/>
    <w:rsid w:val="00DE7494"/>
    <w:rsid w:val="00DF4937"/>
    <w:rsid w:val="00DF64AA"/>
    <w:rsid w:val="00E00BBF"/>
    <w:rsid w:val="00E01395"/>
    <w:rsid w:val="00E0208C"/>
    <w:rsid w:val="00E02686"/>
    <w:rsid w:val="00E02D05"/>
    <w:rsid w:val="00E02F3C"/>
    <w:rsid w:val="00E044F2"/>
    <w:rsid w:val="00E07347"/>
    <w:rsid w:val="00E11B6D"/>
    <w:rsid w:val="00E1265D"/>
    <w:rsid w:val="00E127D4"/>
    <w:rsid w:val="00E16413"/>
    <w:rsid w:val="00E16C54"/>
    <w:rsid w:val="00E2226C"/>
    <w:rsid w:val="00E22DFF"/>
    <w:rsid w:val="00E249A2"/>
    <w:rsid w:val="00E26285"/>
    <w:rsid w:val="00E27B4C"/>
    <w:rsid w:val="00E34AD5"/>
    <w:rsid w:val="00E34CDA"/>
    <w:rsid w:val="00E357EC"/>
    <w:rsid w:val="00E37347"/>
    <w:rsid w:val="00E376A8"/>
    <w:rsid w:val="00E37CD3"/>
    <w:rsid w:val="00E43B0C"/>
    <w:rsid w:val="00E44FD6"/>
    <w:rsid w:val="00E47D77"/>
    <w:rsid w:val="00E5023D"/>
    <w:rsid w:val="00E5074A"/>
    <w:rsid w:val="00E508A8"/>
    <w:rsid w:val="00E51CC2"/>
    <w:rsid w:val="00E52F35"/>
    <w:rsid w:val="00E53824"/>
    <w:rsid w:val="00E54477"/>
    <w:rsid w:val="00E54DDA"/>
    <w:rsid w:val="00E55575"/>
    <w:rsid w:val="00E57846"/>
    <w:rsid w:val="00E60B59"/>
    <w:rsid w:val="00E61162"/>
    <w:rsid w:val="00E61B99"/>
    <w:rsid w:val="00E6336C"/>
    <w:rsid w:val="00E6550D"/>
    <w:rsid w:val="00E65B93"/>
    <w:rsid w:val="00E72900"/>
    <w:rsid w:val="00E73384"/>
    <w:rsid w:val="00E73BC8"/>
    <w:rsid w:val="00E743CB"/>
    <w:rsid w:val="00E74773"/>
    <w:rsid w:val="00E75757"/>
    <w:rsid w:val="00E76404"/>
    <w:rsid w:val="00E77AC0"/>
    <w:rsid w:val="00E803BA"/>
    <w:rsid w:val="00E808AE"/>
    <w:rsid w:val="00E809A2"/>
    <w:rsid w:val="00E80A8E"/>
    <w:rsid w:val="00E80EBA"/>
    <w:rsid w:val="00E810A2"/>
    <w:rsid w:val="00E81EBB"/>
    <w:rsid w:val="00E84B13"/>
    <w:rsid w:val="00E8505F"/>
    <w:rsid w:val="00E866B7"/>
    <w:rsid w:val="00E86AEC"/>
    <w:rsid w:val="00E9024F"/>
    <w:rsid w:val="00E909B4"/>
    <w:rsid w:val="00E91CB0"/>
    <w:rsid w:val="00E95DBA"/>
    <w:rsid w:val="00E972B0"/>
    <w:rsid w:val="00E977CA"/>
    <w:rsid w:val="00E97A46"/>
    <w:rsid w:val="00EA035B"/>
    <w:rsid w:val="00EA525C"/>
    <w:rsid w:val="00EA78A3"/>
    <w:rsid w:val="00EB0F5A"/>
    <w:rsid w:val="00EB112D"/>
    <w:rsid w:val="00EB29D8"/>
    <w:rsid w:val="00EB3109"/>
    <w:rsid w:val="00EB61B6"/>
    <w:rsid w:val="00EC0AF5"/>
    <w:rsid w:val="00EC1C67"/>
    <w:rsid w:val="00EC49FD"/>
    <w:rsid w:val="00EC4EBF"/>
    <w:rsid w:val="00EC5694"/>
    <w:rsid w:val="00EC6109"/>
    <w:rsid w:val="00EC7CAE"/>
    <w:rsid w:val="00ED0482"/>
    <w:rsid w:val="00ED0A91"/>
    <w:rsid w:val="00ED0E01"/>
    <w:rsid w:val="00ED1495"/>
    <w:rsid w:val="00ED185D"/>
    <w:rsid w:val="00ED68CD"/>
    <w:rsid w:val="00EE0994"/>
    <w:rsid w:val="00EE13D1"/>
    <w:rsid w:val="00EE3F61"/>
    <w:rsid w:val="00EE71A6"/>
    <w:rsid w:val="00EE7B57"/>
    <w:rsid w:val="00EE7F56"/>
    <w:rsid w:val="00EE7FC9"/>
    <w:rsid w:val="00EF2533"/>
    <w:rsid w:val="00EF3F13"/>
    <w:rsid w:val="00EF447F"/>
    <w:rsid w:val="00EF5787"/>
    <w:rsid w:val="00F0241F"/>
    <w:rsid w:val="00F058ED"/>
    <w:rsid w:val="00F05C61"/>
    <w:rsid w:val="00F05CD8"/>
    <w:rsid w:val="00F06E5A"/>
    <w:rsid w:val="00F0785A"/>
    <w:rsid w:val="00F07D03"/>
    <w:rsid w:val="00F12F29"/>
    <w:rsid w:val="00F136E1"/>
    <w:rsid w:val="00F139AF"/>
    <w:rsid w:val="00F149F3"/>
    <w:rsid w:val="00F158EF"/>
    <w:rsid w:val="00F161DD"/>
    <w:rsid w:val="00F16B6C"/>
    <w:rsid w:val="00F17658"/>
    <w:rsid w:val="00F20AEE"/>
    <w:rsid w:val="00F20FBF"/>
    <w:rsid w:val="00F21A60"/>
    <w:rsid w:val="00F26242"/>
    <w:rsid w:val="00F26BC3"/>
    <w:rsid w:val="00F272A7"/>
    <w:rsid w:val="00F27321"/>
    <w:rsid w:val="00F273AB"/>
    <w:rsid w:val="00F30216"/>
    <w:rsid w:val="00F31878"/>
    <w:rsid w:val="00F400DC"/>
    <w:rsid w:val="00F40918"/>
    <w:rsid w:val="00F40F4B"/>
    <w:rsid w:val="00F4699E"/>
    <w:rsid w:val="00F4733B"/>
    <w:rsid w:val="00F5086A"/>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67A55"/>
    <w:rsid w:val="00F708CF"/>
    <w:rsid w:val="00F71100"/>
    <w:rsid w:val="00F71B92"/>
    <w:rsid w:val="00F72829"/>
    <w:rsid w:val="00F74739"/>
    <w:rsid w:val="00F7511F"/>
    <w:rsid w:val="00F7571C"/>
    <w:rsid w:val="00F758DE"/>
    <w:rsid w:val="00F7692C"/>
    <w:rsid w:val="00F76B50"/>
    <w:rsid w:val="00F77222"/>
    <w:rsid w:val="00F77C3C"/>
    <w:rsid w:val="00F8001F"/>
    <w:rsid w:val="00F8107B"/>
    <w:rsid w:val="00F814FD"/>
    <w:rsid w:val="00F82484"/>
    <w:rsid w:val="00F82500"/>
    <w:rsid w:val="00F82938"/>
    <w:rsid w:val="00F83FFD"/>
    <w:rsid w:val="00F846A0"/>
    <w:rsid w:val="00F84A6A"/>
    <w:rsid w:val="00F87BE1"/>
    <w:rsid w:val="00F930B8"/>
    <w:rsid w:val="00F939F4"/>
    <w:rsid w:val="00F944A1"/>
    <w:rsid w:val="00F950A8"/>
    <w:rsid w:val="00F9531A"/>
    <w:rsid w:val="00F95A16"/>
    <w:rsid w:val="00FA1532"/>
    <w:rsid w:val="00FA2131"/>
    <w:rsid w:val="00FA3093"/>
    <w:rsid w:val="00FA3742"/>
    <w:rsid w:val="00FA40A9"/>
    <w:rsid w:val="00FA4C2A"/>
    <w:rsid w:val="00FA4DDF"/>
    <w:rsid w:val="00FA5CAD"/>
    <w:rsid w:val="00FA6116"/>
    <w:rsid w:val="00FA6CB0"/>
    <w:rsid w:val="00FA6DF2"/>
    <w:rsid w:val="00FB2728"/>
    <w:rsid w:val="00FB5FC1"/>
    <w:rsid w:val="00FB69C9"/>
    <w:rsid w:val="00FC04E2"/>
    <w:rsid w:val="00FC088B"/>
    <w:rsid w:val="00FC2714"/>
    <w:rsid w:val="00FC4484"/>
    <w:rsid w:val="00FC4B29"/>
    <w:rsid w:val="00FC5BDA"/>
    <w:rsid w:val="00FC6539"/>
    <w:rsid w:val="00FD100B"/>
    <w:rsid w:val="00FD1F29"/>
    <w:rsid w:val="00FD367A"/>
    <w:rsid w:val="00FD4AE3"/>
    <w:rsid w:val="00FD5E11"/>
    <w:rsid w:val="00FE01E5"/>
    <w:rsid w:val="00FE17F5"/>
    <w:rsid w:val="00FE1EB2"/>
    <w:rsid w:val="00FE30E6"/>
    <w:rsid w:val="00FE30F4"/>
    <w:rsid w:val="00FE33AF"/>
    <w:rsid w:val="00FE3BAD"/>
    <w:rsid w:val="00FE4A7A"/>
    <w:rsid w:val="00FE5C82"/>
    <w:rsid w:val="00FF09EF"/>
    <w:rsid w:val="00FF1052"/>
    <w:rsid w:val="00FF1ED0"/>
    <w:rsid w:val="00FF1FC8"/>
    <w:rsid w:val="00FF2354"/>
    <w:rsid w:val="00FF4A9E"/>
    <w:rsid w:val="00FF5C1F"/>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72385"/>
    <o:shapelayout v:ext="edit">
      <o:idmap v:ext="edit" data="1"/>
    </o:shapelayout>
  </w:shapeDefaults>
  <w:decimalSymbol w:val="."/>
  <w:listSeparator w:val=";"/>
  <w14:docId w14:val="5475978A"/>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2D65F-7A24-413F-B313-258EFF136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7</Pages>
  <Words>557</Words>
  <Characters>3065</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24</cp:revision>
  <cp:lastPrinted>2019-01-14T09:08:00Z</cp:lastPrinted>
  <dcterms:created xsi:type="dcterms:W3CDTF">2019-01-28T07:59:00Z</dcterms:created>
  <dcterms:modified xsi:type="dcterms:W3CDTF">2019-01-28T08:53:00Z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