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CF690F"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00067109">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0F7FF2">
        <w:rPr>
          <w:rFonts w:ascii="Calibri Light" w:hAnsi="Calibri Light" w:cs="Arial"/>
          <w:b/>
          <w:sz w:val="44"/>
          <w:szCs w:val="44"/>
        </w:rPr>
        <w:t>04 février</w:t>
      </w:r>
      <w:r w:rsidR="00CF690F">
        <w:rPr>
          <w:rFonts w:ascii="Calibri Light" w:hAnsi="Calibri Light" w:cs="Arial"/>
          <w:b/>
          <w:sz w:val="44"/>
          <w:szCs w:val="44"/>
        </w:rPr>
        <w:t xml:space="preserve"> 2019</w:t>
      </w:r>
    </w:p>
    <w:p w:rsidR="00F72829" w:rsidRPr="006023AA" w:rsidRDefault="00F72829" w:rsidP="00F72829">
      <w:pPr>
        <w:jc w:val="both"/>
        <w:rPr>
          <w:rFonts w:ascii="Calibri Light" w:hAnsi="Calibri Light" w:cs="Arial"/>
          <w:b/>
          <w:sz w:val="44"/>
          <w:szCs w:val="44"/>
        </w:rPr>
      </w:pP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A85203" w:rsidRDefault="00A85203" w:rsidP="00F72829">
      <w:pPr>
        <w:jc w:val="both"/>
        <w:rPr>
          <w:rFonts w:ascii="Arial" w:hAnsi="Arial" w:cs="Arial"/>
          <w:b/>
          <w:sz w:val="22"/>
          <w:szCs w:val="22"/>
        </w:rPr>
      </w:pPr>
    </w:p>
    <w:p w:rsidR="00AD7F6F" w:rsidRDefault="00AD7F6F"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CF690F" w:rsidRDefault="00CF690F" w:rsidP="00F72829">
      <w:pPr>
        <w:jc w:val="both"/>
        <w:rPr>
          <w:rFonts w:ascii="Arial" w:hAnsi="Arial" w:cs="Arial"/>
          <w:b/>
          <w:sz w:val="22"/>
          <w:szCs w:val="22"/>
        </w:rPr>
      </w:pPr>
    </w:p>
    <w:p w:rsidR="00FB5FC1" w:rsidRDefault="00FB5FC1" w:rsidP="00F72829">
      <w:pPr>
        <w:jc w:val="both"/>
        <w:rPr>
          <w:rFonts w:ascii="Arial" w:hAnsi="Arial" w:cs="Arial"/>
          <w:b/>
          <w:sz w:val="22"/>
          <w:szCs w:val="22"/>
        </w:rPr>
      </w:pPr>
    </w:p>
    <w:p w:rsidR="003505F9" w:rsidRPr="00800AB1" w:rsidRDefault="003505F9" w:rsidP="00F72829">
      <w:pPr>
        <w:jc w:val="both"/>
        <w:rPr>
          <w:rFonts w:ascii="Arial" w:hAnsi="Arial" w:cs="Arial"/>
          <w:b/>
          <w:sz w:val="22"/>
          <w:szCs w:val="22"/>
        </w:rPr>
      </w:pPr>
    </w:p>
    <w:p w:rsidR="00F72829" w:rsidRPr="005C5CF3" w:rsidRDefault="00F72829" w:rsidP="00F72829">
      <w:pPr>
        <w:jc w:val="both"/>
        <w:rPr>
          <w:rFonts w:ascii="Arial" w:hAnsi="Arial" w:cs="Arial"/>
          <w:b/>
          <w:sz w:val="36"/>
          <w:szCs w:val="36"/>
          <w:u w:val="single"/>
        </w:rPr>
      </w:pPr>
      <w:r w:rsidRPr="00E35A20">
        <w:rPr>
          <w:rFonts w:ascii="Arial" w:hAnsi="Arial" w:cs="Arial"/>
          <w:b/>
          <w:sz w:val="28"/>
          <w:szCs w:val="28"/>
        </w:rPr>
        <w:lastRenderedPageBreak/>
        <w:t xml:space="preserve">                                            </w:t>
      </w:r>
      <w:r w:rsidRPr="005C5CF3">
        <w:rPr>
          <w:rFonts w:ascii="Arial" w:hAnsi="Arial" w:cs="Arial"/>
          <w:b/>
          <w:sz w:val="36"/>
          <w:szCs w:val="36"/>
          <w:u w:val="single"/>
        </w:rPr>
        <w:t xml:space="preserve">10 ans Euro </w:t>
      </w:r>
    </w:p>
    <w:p w:rsidR="000D4E0C" w:rsidRPr="005C5CF3" w:rsidRDefault="000D4E0C" w:rsidP="000D4E0C">
      <w:pPr>
        <w:autoSpaceDE w:val="0"/>
        <w:jc w:val="both"/>
        <w:rPr>
          <w:rFonts w:ascii="Arial" w:hAnsi="Arial" w:cs="Arial"/>
          <w:b/>
          <w:sz w:val="28"/>
          <w:szCs w:val="28"/>
          <w:u w:val="single"/>
        </w:rPr>
      </w:pPr>
      <w:r w:rsidRPr="005C5CF3">
        <w:rPr>
          <w:rFonts w:ascii="Arial" w:hAnsi="Arial" w:cs="Arial"/>
          <w:b/>
          <w:sz w:val="28"/>
          <w:szCs w:val="28"/>
          <w:u w:val="single"/>
        </w:rPr>
        <w:t>Monthly</w:t>
      </w:r>
    </w:p>
    <w:p w:rsidR="00F72829" w:rsidRPr="00E330AE" w:rsidRDefault="00E330AE" w:rsidP="00B65AF1">
      <w:pPr>
        <w:autoSpaceDE w:val="0"/>
        <w:ind w:left="-283"/>
        <w:jc w:val="both"/>
        <w:rPr>
          <w:rFonts w:ascii="Arial" w:hAnsi="Arial" w:cs="Arial"/>
          <w:b/>
          <w:sz w:val="28"/>
          <w:szCs w:val="28"/>
          <w:u w:val="single"/>
          <w:lang w:val="en-US"/>
        </w:rPr>
      </w:pPr>
      <w:r w:rsidRPr="00E330AE">
        <w:rPr>
          <w:rFonts w:ascii="Arial" w:hAnsi="Arial" w:cs="Arial"/>
          <w:b/>
          <w:noProof/>
          <w:sz w:val="28"/>
          <w:szCs w:val="28"/>
          <w:u w:val="single"/>
        </w:rPr>
        <w:drawing>
          <wp:inline distT="0" distB="0" distL="0" distR="0">
            <wp:extent cx="6645330" cy="4162425"/>
            <wp:effectExtent l="0" t="0" r="3175" b="0"/>
            <wp:docPr id="1" name="Image 1" descr="C:\Users\EPBFIA~1\AppData\Local\Temp\Bloomberg\temp\bfmD05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PBFIA~1\AppData\Local\Temp\Bloomberg\temp\bfmD057.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6295" cy="4163029"/>
                    </a:xfrm>
                    <a:prstGeom prst="rect">
                      <a:avLst/>
                    </a:prstGeom>
                    <a:noFill/>
                    <a:ln>
                      <a:noFill/>
                    </a:ln>
                  </pic:spPr>
                </pic:pic>
              </a:graphicData>
            </a:graphic>
          </wp:inline>
        </w:drawing>
      </w:r>
    </w:p>
    <w:p w:rsidR="00F72829" w:rsidRPr="00E330AE" w:rsidRDefault="00F72829" w:rsidP="00F72829">
      <w:pPr>
        <w:autoSpaceDE w:val="0"/>
        <w:jc w:val="both"/>
        <w:rPr>
          <w:rFonts w:ascii="Arial" w:hAnsi="Arial" w:cs="Arial"/>
          <w:b/>
          <w:sz w:val="28"/>
          <w:szCs w:val="28"/>
          <w:u w:val="single"/>
          <w:lang w:val="en-US"/>
        </w:rPr>
      </w:pPr>
      <w:r w:rsidRPr="00E330AE">
        <w:rPr>
          <w:rFonts w:ascii="Arial" w:hAnsi="Arial" w:cs="Arial"/>
          <w:b/>
          <w:sz w:val="28"/>
          <w:szCs w:val="28"/>
          <w:u w:val="single"/>
          <w:lang w:val="en-US"/>
        </w:rPr>
        <w:t>Weekly</w:t>
      </w:r>
    </w:p>
    <w:p w:rsidR="00A85203" w:rsidRPr="00E330AE" w:rsidRDefault="00E330AE" w:rsidP="00761A6E">
      <w:pPr>
        <w:autoSpaceDE w:val="0"/>
        <w:ind w:left="-283"/>
        <w:jc w:val="both"/>
        <w:rPr>
          <w:rFonts w:ascii="Arial" w:hAnsi="Arial" w:cs="Arial"/>
          <w:b/>
          <w:sz w:val="28"/>
          <w:szCs w:val="28"/>
          <w:u w:val="single"/>
          <w:lang w:val="en-US"/>
        </w:rPr>
      </w:pPr>
      <w:r w:rsidRPr="00E330AE">
        <w:rPr>
          <w:rFonts w:ascii="Arial" w:hAnsi="Arial" w:cs="Arial"/>
          <w:b/>
          <w:noProof/>
          <w:sz w:val="28"/>
          <w:szCs w:val="28"/>
          <w:u w:val="single"/>
        </w:rPr>
        <w:drawing>
          <wp:inline distT="0" distB="0" distL="0" distR="0">
            <wp:extent cx="6645330" cy="4286250"/>
            <wp:effectExtent l="0" t="0" r="3175" b="0"/>
            <wp:docPr id="2" name="Image 2" descr="C:\Users\EPBFIA~1\AppData\Local\Temp\Bloomberg\temp\bfmFF2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PBFIA~1\AppData\Local\Temp\Bloomberg\temp\bfmFF25.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6185" cy="4286801"/>
                    </a:xfrm>
                    <a:prstGeom prst="rect">
                      <a:avLst/>
                    </a:prstGeom>
                    <a:noFill/>
                    <a:ln>
                      <a:noFill/>
                    </a:ln>
                  </pic:spPr>
                </pic:pic>
              </a:graphicData>
            </a:graphic>
          </wp:inline>
        </w:drawing>
      </w:r>
    </w:p>
    <w:p w:rsidR="0021751A" w:rsidRPr="00E330AE" w:rsidRDefault="0021751A" w:rsidP="00761A6E">
      <w:pPr>
        <w:autoSpaceDE w:val="0"/>
        <w:ind w:left="-283"/>
        <w:jc w:val="both"/>
        <w:rPr>
          <w:rFonts w:ascii="Arial" w:hAnsi="Arial" w:cs="Arial"/>
          <w:b/>
          <w:sz w:val="28"/>
          <w:szCs w:val="28"/>
          <w:u w:val="single"/>
          <w:lang w:val="en-US"/>
        </w:rPr>
      </w:pPr>
    </w:p>
    <w:p w:rsidR="00286600" w:rsidRPr="00E330AE" w:rsidRDefault="005E3841" w:rsidP="00B25A1B">
      <w:pPr>
        <w:autoSpaceDE w:val="0"/>
        <w:ind w:left="-851"/>
        <w:jc w:val="both"/>
        <w:rPr>
          <w:rFonts w:ascii="Arial" w:hAnsi="Arial" w:cs="Arial"/>
          <w:b/>
          <w:sz w:val="28"/>
          <w:szCs w:val="28"/>
          <w:u w:val="single"/>
          <w:lang w:val="en-US"/>
        </w:rPr>
      </w:pPr>
      <w:r w:rsidRPr="00E330AE">
        <w:rPr>
          <w:rFonts w:ascii="Arial" w:hAnsi="Arial" w:cs="Arial"/>
          <w:b/>
          <w:sz w:val="28"/>
          <w:szCs w:val="28"/>
          <w:lang w:val="en-US"/>
        </w:rPr>
        <w:lastRenderedPageBreak/>
        <w:t xml:space="preserve">           </w:t>
      </w:r>
      <w:r w:rsidR="000D4E0C" w:rsidRPr="00E330AE">
        <w:rPr>
          <w:rFonts w:ascii="Arial" w:hAnsi="Arial" w:cs="Arial"/>
          <w:b/>
          <w:sz w:val="28"/>
          <w:szCs w:val="28"/>
          <w:u w:val="single"/>
          <w:lang w:val="en-US"/>
        </w:rPr>
        <w:t>Daily</w:t>
      </w:r>
    </w:p>
    <w:p w:rsidR="008F46BD" w:rsidRPr="00E330AE" w:rsidRDefault="00E330AE" w:rsidP="003505F9">
      <w:pPr>
        <w:autoSpaceDE w:val="0"/>
        <w:jc w:val="both"/>
        <w:rPr>
          <w:rFonts w:ascii="Arial" w:hAnsi="Arial" w:cs="Arial"/>
          <w:b/>
          <w:sz w:val="28"/>
          <w:szCs w:val="28"/>
          <w:u w:val="single"/>
          <w:lang w:val="en-US"/>
        </w:rPr>
      </w:pPr>
      <w:r w:rsidRPr="00E330AE">
        <w:rPr>
          <w:rFonts w:ascii="Arial" w:hAnsi="Arial" w:cs="Arial"/>
          <w:b/>
          <w:noProof/>
          <w:sz w:val="28"/>
          <w:szCs w:val="28"/>
          <w:u w:val="single"/>
        </w:rPr>
        <w:drawing>
          <wp:inline distT="0" distB="0" distL="0" distR="0">
            <wp:extent cx="6645330" cy="4274820"/>
            <wp:effectExtent l="0" t="0" r="3175" b="0"/>
            <wp:docPr id="3" name="Image 3" descr="C:\Users\EPBFIA~1\AppData\Local\Temp\Bloomberg\temp\bfm259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PBFIA~1\AppData\Local\Temp\Bloomberg\temp\bfm2595.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6295" cy="4275441"/>
                    </a:xfrm>
                    <a:prstGeom prst="rect">
                      <a:avLst/>
                    </a:prstGeom>
                    <a:noFill/>
                    <a:ln>
                      <a:noFill/>
                    </a:ln>
                  </pic:spPr>
                </pic:pic>
              </a:graphicData>
            </a:graphic>
          </wp:inline>
        </w:drawing>
      </w:r>
    </w:p>
    <w:p w:rsidR="008E61D4" w:rsidRPr="00E330AE" w:rsidRDefault="008E61D4" w:rsidP="003505F9">
      <w:pPr>
        <w:autoSpaceDE w:val="0"/>
        <w:jc w:val="both"/>
        <w:rPr>
          <w:rFonts w:ascii="Arial" w:hAnsi="Arial" w:cs="Arial"/>
          <w:b/>
          <w:sz w:val="28"/>
          <w:szCs w:val="28"/>
          <w:u w:val="single"/>
          <w:lang w:val="en-US"/>
        </w:rPr>
      </w:pPr>
    </w:p>
    <w:p w:rsidR="001B1285" w:rsidRDefault="00F72829" w:rsidP="00A321F0">
      <w:pPr>
        <w:jc w:val="both"/>
        <w:rPr>
          <w:rFonts w:ascii="Arial" w:hAnsi="Arial" w:cs="Arial"/>
        </w:rPr>
      </w:pPr>
      <w:r w:rsidRPr="008F46BD">
        <w:rPr>
          <w:rFonts w:ascii="Arial" w:hAnsi="Arial" w:cs="Arial"/>
          <w:b/>
        </w:rPr>
        <w:t>M</w:t>
      </w:r>
      <w:r w:rsidR="00DC3AA6" w:rsidRPr="008F46BD">
        <w:rPr>
          <w:rFonts w:ascii="Arial" w:hAnsi="Arial" w:cs="Arial"/>
          <w:b/>
        </w:rPr>
        <w:t xml:space="preserve"> : </w:t>
      </w:r>
      <w:r w:rsidR="008E61D4">
        <w:rPr>
          <w:rFonts w:ascii="Arial" w:hAnsi="Arial" w:cs="Arial"/>
        </w:rPr>
        <w:t>Le 10 ans Euro s’est positionné sous la borne basse de son nuage de long terme. Sous 0.28, le biais avantagera la baisse en direction des bas récents.</w:t>
      </w:r>
    </w:p>
    <w:p w:rsidR="008E61D4" w:rsidRDefault="008E61D4" w:rsidP="00A321F0">
      <w:pPr>
        <w:jc w:val="both"/>
        <w:rPr>
          <w:rFonts w:ascii="Tahoma" w:hAnsi="Tahoma" w:cs="Tahoma"/>
          <w:bCs/>
        </w:rPr>
      </w:pPr>
      <w:r>
        <w:rPr>
          <w:rFonts w:ascii="Tahoma" w:hAnsi="Tahoma" w:cs="Tahoma"/>
          <w:bCs/>
        </w:rPr>
        <w:t>L’espace</w:t>
      </w:r>
      <w:r w:rsidR="006701A6">
        <w:rPr>
          <w:rFonts w:ascii="Tahoma" w:hAnsi="Tahoma" w:cs="Tahoma"/>
          <w:bCs/>
        </w:rPr>
        <w:t xml:space="preserve"> libre</w:t>
      </w:r>
      <w:r>
        <w:rPr>
          <w:rFonts w:ascii="Tahoma" w:hAnsi="Tahoma" w:cs="Tahoma"/>
          <w:bCs/>
        </w:rPr>
        <w:t xml:space="preserve"> ouvert par le taux ne le sera totalement qu’après la cassure de la TS par la LS. Cette TS sur 0.15 sera difficile à passer parce qu’elle reprend un des supports majeurs </w:t>
      </w:r>
      <w:r w:rsidR="006701A6">
        <w:rPr>
          <w:rFonts w:ascii="Tahoma" w:hAnsi="Tahoma" w:cs="Tahoma"/>
          <w:bCs/>
        </w:rPr>
        <w:t>de ce</w:t>
      </w:r>
      <w:r>
        <w:rPr>
          <w:rFonts w:ascii="Tahoma" w:hAnsi="Tahoma" w:cs="Tahoma"/>
          <w:bCs/>
        </w:rPr>
        <w:t xml:space="preserve"> marché. Seule sa cassure </w:t>
      </w:r>
      <w:r w:rsidR="006701A6">
        <w:rPr>
          <w:rFonts w:ascii="Tahoma" w:hAnsi="Tahoma" w:cs="Tahoma"/>
          <w:bCs/>
        </w:rPr>
        <w:t>validera une</w:t>
      </w:r>
      <w:r>
        <w:rPr>
          <w:rFonts w:ascii="Tahoma" w:hAnsi="Tahoma" w:cs="Tahoma"/>
          <w:bCs/>
        </w:rPr>
        <w:t xml:space="preserve"> poursuivre </w:t>
      </w:r>
      <w:r w:rsidR="006701A6">
        <w:rPr>
          <w:rFonts w:ascii="Tahoma" w:hAnsi="Tahoma" w:cs="Tahoma"/>
          <w:bCs/>
        </w:rPr>
        <w:t>du</w:t>
      </w:r>
      <w:r>
        <w:rPr>
          <w:rFonts w:ascii="Tahoma" w:hAnsi="Tahoma" w:cs="Tahoma"/>
          <w:bCs/>
        </w:rPr>
        <w:t xml:space="preserve"> mouvement de baisse.</w:t>
      </w:r>
    </w:p>
    <w:p w:rsidR="00D67E50" w:rsidRPr="008F46BD" w:rsidRDefault="00D67E50" w:rsidP="00D67E50">
      <w:pPr>
        <w:jc w:val="both"/>
        <w:rPr>
          <w:rFonts w:ascii="Tahoma" w:hAnsi="Tahoma" w:cs="Tahoma"/>
        </w:rPr>
      </w:pPr>
    </w:p>
    <w:p w:rsidR="00A321F0" w:rsidRDefault="003A1222" w:rsidP="00B0131A">
      <w:pPr>
        <w:jc w:val="both"/>
        <w:rPr>
          <w:rFonts w:ascii="Arial" w:hAnsi="Arial" w:cs="Arial"/>
          <w:bCs/>
        </w:rPr>
      </w:pPr>
      <w:r w:rsidRPr="001A06F3">
        <w:rPr>
          <w:rFonts w:ascii="Arial" w:hAnsi="Arial" w:cs="Arial"/>
          <w:b/>
          <w:bCs/>
        </w:rPr>
        <w:t xml:space="preserve">W : </w:t>
      </w:r>
      <w:r w:rsidR="00FA6CB0">
        <w:rPr>
          <w:rFonts w:ascii="Arial" w:hAnsi="Arial" w:cs="Arial"/>
          <w:bCs/>
        </w:rPr>
        <w:t xml:space="preserve">Le </w:t>
      </w:r>
      <w:r w:rsidR="00391A79">
        <w:rPr>
          <w:rFonts w:ascii="Arial" w:hAnsi="Arial" w:cs="Arial"/>
          <w:bCs/>
        </w:rPr>
        <w:t>10 ans est revenu sur ses bas récents en test du support de 0.15.</w:t>
      </w:r>
    </w:p>
    <w:p w:rsidR="00391A79" w:rsidRDefault="00391A79" w:rsidP="00B0131A">
      <w:pPr>
        <w:jc w:val="both"/>
        <w:rPr>
          <w:rFonts w:ascii="Arial" w:hAnsi="Arial" w:cs="Arial"/>
          <w:bCs/>
        </w:rPr>
      </w:pPr>
      <w:r>
        <w:rPr>
          <w:rFonts w:ascii="Arial" w:hAnsi="Arial" w:cs="Arial"/>
          <w:bCs/>
        </w:rPr>
        <w:t>Taux et LS sont positionnés sous leur nuage. Leur positionnement avantage le biais baissier.</w:t>
      </w:r>
    </w:p>
    <w:p w:rsidR="00391A79" w:rsidRDefault="00391A79" w:rsidP="00B0131A">
      <w:pPr>
        <w:jc w:val="both"/>
        <w:rPr>
          <w:rFonts w:ascii="Arial" w:hAnsi="Arial" w:cs="Arial"/>
          <w:bCs/>
        </w:rPr>
      </w:pPr>
      <w:r>
        <w:rPr>
          <w:rFonts w:ascii="Arial" w:hAnsi="Arial" w:cs="Arial"/>
          <w:bCs/>
        </w:rPr>
        <w:t xml:space="preserve">Le plat de nuage futur limite </w:t>
      </w:r>
      <w:r w:rsidR="001A3886">
        <w:rPr>
          <w:rFonts w:ascii="Arial" w:hAnsi="Arial" w:cs="Arial"/>
          <w:bCs/>
        </w:rPr>
        <w:t xml:space="preserve">pour le moment </w:t>
      </w:r>
      <w:r>
        <w:rPr>
          <w:rFonts w:ascii="Arial" w:hAnsi="Arial" w:cs="Arial"/>
          <w:bCs/>
        </w:rPr>
        <w:t>la capacité de baisse du taux.</w:t>
      </w:r>
      <w:r w:rsidR="001A3886">
        <w:rPr>
          <w:rFonts w:ascii="Arial" w:hAnsi="Arial" w:cs="Arial"/>
          <w:bCs/>
        </w:rPr>
        <w:t xml:space="preserve"> Ce plat de</w:t>
      </w:r>
      <w:r>
        <w:rPr>
          <w:rFonts w:ascii="Arial" w:hAnsi="Arial" w:cs="Arial"/>
          <w:bCs/>
        </w:rPr>
        <w:t xml:space="preserve"> nuage </w:t>
      </w:r>
      <w:r w:rsidR="001A3886">
        <w:rPr>
          <w:rFonts w:ascii="Arial" w:hAnsi="Arial" w:cs="Arial"/>
          <w:bCs/>
        </w:rPr>
        <w:t>s’</w:t>
      </w:r>
      <w:r w:rsidR="005B4F16">
        <w:rPr>
          <w:rFonts w:ascii="Arial" w:hAnsi="Arial" w:cs="Arial"/>
          <w:bCs/>
        </w:rPr>
        <w:t>arrêtera</w:t>
      </w:r>
      <w:r w:rsidR="001A3886">
        <w:rPr>
          <w:rFonts w:ascii="Arial" w:hAnsi="Arial" w:cs="Arial"/>
          <w:bCs/>
        </w:rPr>
        <w:t xml:space="preserve"> pour repartir</w:t>
      </w:r>
      <w:r>
        <w:rPr>
          <w:rFonts w:ascii="Arial" w:hAnsi="Arial" w:cs="Arial"/>
          <w:bCs/>
        </w:rPr>
        <w:t xml:space="preserve"> en direction de la baisse qu’en cassure de 0.15.</w:t>
      </w:r>
    </w:p>
    <w:p w:rsidR="00313779" w:rsidRDefault="00313779" w:rsidP="00B0131A">
      <w:pPr>
        <w:jc w:val="both"/>
        <w:rPr>
          <w:rFonts w:ascii="Arial" w:hAnsi="Arial" w:cs="Arial"/>
          <w:bCs/>
        </w:rPr>
      </w:pPr>
      <w:r>
        <w:rPr>
          <w:rFonts w:ascii="Arial" w:hAnsi="Arial" w:cs="Arial"/>
          <w:bCs/>
        </w:rPr>
        <w:t>Sa borne haute servira de résistance sur 0.50 si le plat de KS de 0.36 est enfoncé.</w:t>
      </w:r>
    </w:p>
    <w:p w:rsidR="000F7FF2" w:rsidRPr="001A06F3" w:rsidRDefault="000F7FF2" w:rsidP="00B0131A">
      <w:pPr>
        <w:jc w:val="both"/>
        <w:rPr>
          <w:rFonts w:ascii="Tahoma" w:hAnsi="Tahoma" w:cs="Tahoma"/>
          <w:bCs/>
        </w:rPr>
      </w:pPr>
    </w:p>
    <w:p w:rsidR="00F4733B" w:rsidRDefault="00A82504" w:rsidP="000F7FF2">
      <w:pPr>
        <w:jc w:val="both"/>
        <w:rPr>
          <w:rFonts w:ascii="Arial" w:hAnsi="Arial" w:cs="Arial"/>
          <w:bCs/>
        </w:rPr>
      </w:pPr>
      <w:r w:rsidRPr="008631EB">
        <w:rPr>
          <w:rFonts w:ascii="Arial" w:hAnsi="Arial" w:cs="Arial"/>
          <w:b/>
          <w:bCs/>
        </w:rPr>
        <w:t xml:space="preserve">D : </w:t>
      </w:r>
      <w:r w:rsidR="001A3886">
        <w:rPr>
          <w:rFonts w:ascii="Arial" w:hAnsi="Arial" w:cs="Arial"/>
          <w:bCs/>
        </w:rPr>
        <w:t xml:space="preserve">Le marché est revenu sur son support de 0.15 avant de rebondir </w:t>
      </w:r>
      <w:r w:rsidR="005B4F16">
        <w:rPr>
          <w:rFonts w:ascii="Arial" w:hAnsi="Arial" w:cs="Arial"/>
          <w:bCs/>
        </w:rPr>
        <w:t>légèrement</w:t>
      </w:r>
      <w:r w:rsidR="001A3886">
        <w:rPr>
          <w:rFonts w:ascii="Arial" w:hAnsi="Arial" w:cs="Arial"/>
          <w:bCs/>
        </w:rPr>
        <w:t xml:space="preserve">. Cette action du marché montre l’importance de ce support. </w:t>
      </w:r>
      <w:r w:rsidR="009901C4">
        <w:rPr>
          <w:rFonts w:ascii="Arial" w:hAnsi="Arial" w:cs="Arial"/>
          <w:bCs/>
        </w:rPr>
        <w:t xml:space="preserve">Il pourra être enfoncé </w:t>
      </w:r>
      <w:r w:rsidR="00A654EC">
        <w:rPr>
          <w:rFonts w:ascii="Arial" w:hAnsi="Arial" w:cs="Arial"/>
          <w:bCs/>
        </w:rPr>
        <w:t>qu’avec une forte conviction.</w:t>
      </w:r>
    </w:p>
    <w:p w:rsidR="0063308B" w:rsidRDefault="0063308B" w:rsidP="000F7FF2">
      <w:pPr>
        <w:jc w:val="both"/>
        <w:rPr>
          <w:rFonts w:ascii="Arial" w:hAnsi="Arial" w:cs="Arial"/>
          <w:bCs/>
        </w:rPr>
      </w:pPr>
      <w:r>
        <w:rPr>
          <w:rFonts w:ascii="Arial" w:hAnsi="Arial" w:cs="Arial"/>
          <w:bCs/>
        </w:rPr>
        <w:t xml:space="preserve">La KS s’est aplatie sur 0.22. Elle servira pour la semaine de force de rappel et de résistance. Elle permettra d’avantager la baisse et augmentera la probabilité de rupture du support de 0.15 tant que le taux ne s’établira pas </w:t>
      </w:r>
      <w:r w:rsidR="005B4F16">
        <w:rPr>
          <w:rFonts w:ascii="Arial" w:hAnsi="Arial" w:cs="Arial"/>
          <w:bCs/>
        </w:rPr>
        <w:t>au-dessus</w:t>
      </w:r>
      <w:r>
        <w:rPr>
          <w:rFonts w:ascii="Arial" w:hAnsi="Arial" w:cs="Arial"/>
          <w:bCs/>
        </w:rPr>
        <w:t xml:space="preserve"> de 0.22.</w:t>
      </w:r>
    </w:p>
    <w:p w:rsidR="00A654EC" w:rsidRPr="0063308B" w:rsidRDefault="00A654EC" w:rsidP="000F7FF2">
      <w:pPr>
        <w:jc w:val="both"/>
        <w:rPr>
          <w:rFonts w:ascii="Arial" w:hAnsi="Arial" w:cs="Arial"/>
          <w:bCs/>
        </w:rPr>
      </w:pPr>
    </w:p>
    <w:p w:rsidR="00A321F0" w:rsidRDefault="00A321F0" w:rsidP="00A321F0">
      <w:pPr>
        <w:jc w:val="both"/>
        <w:rPr>
          <w:rFonts w:ascii="Tahoma" w:hAnsi="Tahoma" w:cs="Tahoma"/>
        </w:rPr>
      </w:pPr>
    </w:p>
    <w:p w:rsidR="00167798" w:rsidRPr="00FA5CAD" w:rsidRDefault="00167798" w:rsidP="00FD5E11">
      <w:pPr>
        <w:jc w:val="both"/>
        <w:rPr>
          <w:rFonts w:ascii="Tahoma" w:hAnsi="Tahoma" w:cs="Tahoma"/>
        </w:rPr>
      </w:pPr>
    </w:p>
    <w:p w:rsidR="00AD5C65" w:rsidRPr="00AB4AFC" w:rsidRDefault="00F72829" w:rsidP="000F7FF2">
      <w:pPr>
        <w:jc w:val="both"/>
        <w:rPr>
          <w:rFonts w:ascii="Arial" w:hAnsi="Arial" w:cs="Arial"/>
          <w:b/>
          <w:color w:val="00B050"/>
        </w:rPr>
      </w:pPr>
      <w:r w:rsidRPr="00AB4AFC">
        <w:rPr>
          <w:rFonts w:ascii="Arial" w:hAnsi="Arial" w:cs="Arial"/>
          <w:b/>
          <w:color w:val="00B050"/>
          <w:u w:val="single"/>
        </w:rPr>
        <w:t>HEBDOMADAIRE</w:t>
      </w:r>
      <w:r w:rsidR="00C21594" w:rsidRPr="00AB4AFC">
        <w:rPr>
          <w:rFonts w:ascii="Arial" w:hAnsi="Arial" w:cs="Arial"/>
          <w:b/>
          <w:color w:val="00B050"/>
        </w:rPr>
        <w:t xml:space="preserve"> : </w:t>
      </w:r>
      <w:r w:rsidR="00E26FE0">
        <w:rPr>
          <w:rFonts w:ascii="Arial" w:hAnsi="Arial" w:cs="Arial"/>
          <w:b/>
          <w:color w:val="00B050"/>
        </w:rPr>
        <w:t>La poursuite de la  baisse restera avantagée tant que le 10 ans se maintiendra sous 0.22. Pas de hausse sous la zone de résistance comprise entre 0.28 et 0.30.</w:t>
      </w:r>
    </w:p>
    <w:p w:rsidR="001C758E" w:rsidRPr="00A321F0" w:rsidRDefault="001C758E" w:rsidP="00F72829">
      <w:pPr>
        <w:jc w:val="both"/>
        <w:rPr>
          <w:rFonts w:ascii="Tahoma" w:hAnsi="Tahoma" w:cs="Tahoma"/>
          <w:color w:val="FF0000"/>
        </w:rPr>
      </w:pPr>
    </w:p>
    <w:p w:rsidR="00220546" w:rsidRPr="00A321F0" w:rsidRDefault="00220546" w:rsidP="00F72829">
      <w:pPr>
        <w:jc w:val="both"/>
        <w:rPr>
          <w:rFonts w:ascii="Tahoma" w:hAnsi="Tahoma" w:cs="Tahoma"/>
          <w:color w:val="FF0000"/>
        </w:rPr>
      </w:pPr>
    </w:p>
    <w:p w:rsidR="00D22B10" w:rsidRPr="002A2E2C" w:rsidRDefault="00D22B10" w:rsidP="00F72829">
      <w:pPr>
        <w:jc w:val="both"/>
        <w:rPr>
          <w:rFonts w:ascii="Tahoma" w:hAnsi="Tahoma" w:cs="Tahoma"/>
          <w:color w:val="00B050"/>
        </w:rPr>
      </w:pPr>
    </w:p>
    <w:p w:rsidR="00F72829" w:rsidRPr="00E330AE" w:rsidRDefault="004E02D3" w:rsidP="008F40E5">
      <w:pPr>
        <w:jc w:val="both"/>
        <w:rPr>
          <w:rFonts w:ascii="Arial" w:hAnsi="Arial" w:cs="Arial"/>
          <w:b/>
          <w:bCs/>
          <w:sz w:val="36"/>
          <w:szCs w:val="36"/>
          <w:u w:val="single"/>
        </w:rPr>
      </w:pPr>
      <w:r w:rsidRPr="0090423A">
        <w:rPr>
          <w:rFonts w:ascii="Arial" w:hAnsi="Arial" w:cs="Arial"/>
          <w:b/>
          <w:bCs/>
          <w:sz w:val="28"/>
          <w:szCs w:val="28"/>
        </w:rPr>
        <w:lastRenderedPageBreak/>
        <w:t xml:space="preserve"> </w:t>
      </w:r>
      <w:r w:rsidR="00F72829" w:rsidRPr="0090423A">
        <w:rPr>
          <w:rFonts w:ascii="Arial" w:hAnsi="Arial" w:cs="Arial"/>
          <w:b/>
          <w:bCs/>
          <w:sz w:val="28"/>
          <w:szCs w:val="28"/>
        </w:rPr>
        <w:t xml:space="preserve">                                     </w:t>
      </w:r>
      <w:r w:rsidR="0076534A">
        <w:rPr>
          <w:rFonts w:ascii="Arial" w:hAnsi="Arial" w:cs="Arial"/>
          <w:b/>
          <w:bCs/>
          <w:sz w:val="28"/>
          <w:szCs w:val="28"/>
        </w:rPr>
        <w:t xml:space="preserve">            </w:t>
      </w:r>
      <w:r w:rsidR="00F72829" w:rsidRPr="00E330AE">
        <w:rPr>
          <w:rFonts w:ascii="Arial" w:hAnsi="Arial" w:cs="Arial"/>
          <w:b/>
          <w:bCs/>
          <w:sz w:val="36"/>
          <w:szCs w:val="36"/>
          <w:u w:val="single"/>
        </w:rPr>
        <w:t xml:space="preserve">10 ans USA </w:t>
      </w:r>
    </w:p>
    <w:p w:rsidR="00F72829" w:rsidRPr="00E330AE" w:rsidRDefault="00F72829" w:rsidP="00BE257A">
      <w:pPr>
        <w:jc w:val="both"/>
        <w:rPr>
          <w:rFonts w:ascii="Arial" w:hAnsi="Arial" w:cs="Arial"/>
          <w:b/>
          <w:sz w:val="28"/>
          <w:szCs w:val="28"/>
          <w:u w:val="single"/>
        </w:rPr>
      </w:pPr>
      <w:r w:rsidRPr="00E330AE">
        <w:rPr>
          <w:rFonts w:ascii="Arial" w:hAnsi="Arial" w:cs="Arial"/>
          <w:b/>
          <w:sz w:val="28"/>
          <w:szCs w:val="28"/>
          <w:u w:val="single"/>
        </w:rPr>
        <w:t>Monthly</w:t>
      </w:r>
    </w:p>
    <w:p w:rsidR="00B03AED" w:rsidRPr="00E330AE" w:rsidRDefault="00E330AE" w:rsidP="00687F45">
      <w:pPr>
        <w:jc w:val="both"/>
        <w:rPr>
          <w:rFonts w:ascii="Arial" w:hAnsi="Arial" w:cs="Arial"/>
          <w:b/>
          <w:bCs/>
          <w:sz w:val="28"/>
          <w:szCs w:val="28"/>
          <w:u w:val="single"/>
        </w:rPr>
      </w:pPr>
      <w:r w:rsidRPr="00E330AE">
        <w:rPr>
          <w:rFonts w:ascii="Arial" w:hAnsi="Arial" w:cs="Arial"/>
          <w:b/>
          <w:bCs/>
          <w:noProof/>
          <w:sz w:val="28"/>
          <w:szCs w:val="28"/>
          <w:u w:val="single"/>
        </w:rPr>
        <w:drawing>
          <wp:inline distT="0" distB="0" distL="0" distR="0">
            <wp:extent cx="6645275" cy="4168140"/>
            <wp:effectExtent l="0" t="0" r="3175" b="3810"/>
            <wp:docPr id="4" name="Image 4" descr="C:\Users\EPBFIA~1\AppData\Local\Temp\Bloomberg\temp\bfmDED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PBFIA~1\AppData\Local\Temp\Bloomberg\temp\bfmDED1.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6573" cy="4168954"/>
                    </a:xfrm>
                    <a:prstGeom prst="rect">
                      <a:avLst/>
                    </a:prstGeom>
                    <a:noFill/>
                    <a:ln>
                      <a:noFill/>
                    </a:ln>
                  </pic:spPr>
                </pic:pic>
              </a:graphicData>
            </a:graphic>
          </wp:inline>
        </w:drawing>
      </w:r>
    </w:p>
    <w:p w:rsidR="00B03AED" w:rsidRPr="00E330AE" w:rsidRDefault="00B03AED" w:rsidP="006E6472">
      <w:pPr>
        <w:jc w:val="both"/>
        <w:rPr>
          <w:rFonts w:ascii="Arial" w:hAnsi="Arial" w:cs="Arial"/>
          <w:b/>
          <w:bCs/>
          <w:sz w:val="28"/>
          <w:szCs w:val="28"/>
          <w:u w:val="single"/>
        </w:rPr>
      </w:pPr>
      <w:r w:rsidRPr="00E330AE">
        <w:rPr>
          <w:rFonts w:ascii="Arial" w:hAnsi="Arial" w:cs="Arial"/>
          <w:b/>
          <w:bCs/>
          <w:sz w:val="28"/>
          <w:szCs w:val="28"/>
          <w:u w:val="single"/>
        </w:rPr>
        <w:t>Weekly</w:t>
      </w:r>
    </w:p>
    <w:p w:rsidR="00A85203" w:rsidRPr="00E330AE" w:rsidRDefault="00E330AE" w:rsidP="00126BB5">
      <w:pPr>
        <w:ind w:left="-283"/>
        <w:jc w:val="both"/>
        <w:rPr>
          <w:rFonts w:ascii="Arial" w:hAnsi="Arial" w:cs="Arial"/>
          <w:b/>
          <w:bCs/>
          <w:sz w:val="28"/>
          <w:szCs w:val="28"/>
          <w:u w:val="single"/>
        </w:rPr>
      </w:pPr>
      <w:r w:rsidRPr="00E330AE">
        <w:rPr>
          <w:rFonts w:ascii="Arial" w:hAnsi="Arial" w:cs="Arial"/>
          <w:b/>
          <w:bCs/>
          <w:noProof/>
          <w:sz w:val="28"/>
          <w:szCs w:val="28"/>
          <w:u w:val="single"/>
        </w:rPr>
        <w:drawing>
          <wp:inline distT="0" distB="0" distL="0" distR="0">
            <wp:extent cx="6645275" cy="4511040"/>
            <wp:effectExtent l="0" t="0" r="3175" b="3810"/>
            <wp:docPr id="5" name="Image 5" descr="C:\Users\EPBFIA~1\AppData\Local\Temp\Bloomberg\temp\bfm5AD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PBFIA~1\AppData\Local\Temp\Bloomberg\temp\bfm5AD8.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6570" cy="4511919"/>
                    </a:xfrm>
                    <a:prstGeom prst="rect">
                      <a:avLst/>
                    </a:prstGeom>
                    <a:noFill/>
                    <a:ln>
                      <a:noFill/>
                    </a:ln>
                  </pic:spPr>
                </pic:pic>
              </a:graphicData>
            </a:graphic>
          </wp:inline>
        </w:drawing>
      </w:r>
    </w:p>
    <w:p w:rsidR="00733AD4" w:rsidRPr="00E330AE" w:rsidRDefault="00A30EF5" w:rsidP="00E81EBB">
      <w:pPr>
        <w:ind w:left="-850"/>
        <w:jc w:val="both"/>
        <w:rPr>
          <w:rFonts w:ascii="Arial" w:hAnsi="Arial" w:cs="Arial"/>
          <w:b/>
          <w:bCs/>
          <w:sz w:val="28"/>
          <w:szCs w:val="28"/>
          <w:u w:val="single"/>
        </w:rPr>
      </w:pPr>
      <w:r w:rsidRPr="00E330AE">
        <w:rPr>
          <w:rFonts w:ascii="Arial" w:hAnsi="Arial" w:cs="Arial"/>
          <w:b/>
          <w:bCs/>
          <w:sz w:val="28"/>
          <w:szCs w:val="28"/>
        </w:rPr>
        <w:lastRenderedPageBreak/>
        <w:t xml:space="preserve">       </w:t>
      </w:r>
      <w:r w:rsidR="00B4277F" w:rsidRPr="00E330AE">
        <w:rPr>
          <w:rFonts w:ascii="Arial" w:hAnsi="Arial" w:cs="Arial"/>
          <w:b/>
          <w:bCs/>
          <w:sz w:val="28"/>
          <w:szCs w:val="28"/>
        </w:rPr>
        <w:t xml:space="preserve">   </w:t>
      </w:r>
      <w:r w:rsidR="00B03AED" w:rsidRPr="00E330AE">
        <w:rPr>
          <w:rFonts w:ascii="Arial" w:hAnsi="Arial" w:cs="Arial"/>
          <w:b/>
          <w:bCs/>
          <w:sz w:val="28"/>
          <w:szCs w:val="28"/>
          <w:u w:val="single"/>
        </w:rPr>
        <w:t xml:space="preserve">Daily </w:t>
      </w:r>
    </w:p>
    <w:p w:rsidR="00733AD4" w:rsidRPr="00E330AE" w:rsidRDefault="00E330AE" w:rsidP="00F9531A">
      <w:pPr>
        <w:jc w:val="both"/>
        <w:rPr>
          <w:rFonts w:ascii="Arial" w:hAnsi="Arial" w:cs="Arial"/>
          <w:b/>
          <w:bCs/>
          <w:sz w:val="28"/>
          <w:szCs w:val="28"/>
          <w:u w:val="single"/>
        </w:rPr>
      </w:pPr>
      <w:r w:rsidRPr="00E330AE">
        <w:rPr>
          <w:rFonts w:ascii="Arial" w:hAnsi="Arial" w:cs="Arial"/>
          <w:b/>
          <w:bCs/>
          <w:noProof/>
          <w:sz w:val="28"/>
          <w:szCs w:val="28"/>
          <w:u w:val="single"/>
        </w:rPr>
        <w:drawing>
          <wp:inline distT="0" distB="0" distL="0" distR="0">
            <wp:extent cx="6645275" cy="3970020"/>
            <wp:effectExtent l="0" t="0" r="3175" b="0"/>
            <wp:docPr id="6" name="Image 6" descr="C:\Users\EPBFIA~1\AppData\Local\Temp\Bloomberg\temp\bfmBFA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PBFIA~1\AppData\Local\Temp\Bloomberg\temp\bfmBFAE.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6245" cy="3970599"/>
                    </a:xfrm>
                    <a:prstGeom prst="rect">
                      <a:avLst/>
                    </a:prstGeom>
                    <a:noFill/>
                    <a:ln>
                      <a:noFill/>
                    </a:ln>
                  </pic:spPr>
                </pic:pic>
              </a:graphicData>
            </a:graphic>
          </wp:inline>
        </w:drawing>
      </w:r>
    </w:p>
    <w:p w:rsidR="00FA3918" w:rsidRPr="00E330AE" w:rsidRDefault="00FA3918" w:rsidP="005255A2">
      <w:pPr>
        <w:tabs>
          <w:tab w:val="left" w:pos="5868"/>
        </w:tabs>
        <w:autoSpaceDE w:val="0"/>
        <w:jc w:val="both"/>
        <w:rPr>
          <w:rFonts w:ascii="Arial" w:hAnsi="Arial" w:cs="Arial"/>
          <w:b/>
          <w:bCs/>
          <w:sz w:val="28"/>
          <w:szCs w:val="28"/>
          <w:u w:val="single"/>
        </w:rPr>
      </w:pPr>
    </w:p>
    <w:p w:rsidR="00F272A7" w:rsidRDefault="00D2583B" w:rsidP="000F7FF2">
      <w:pPr>
        <w:tabs>
          <w:tab w:val="left" w:pos="5868"/>
        </w:tabs>
        <w:autoSpaceDE w:val="0"/>
        <w:jc w:val="both"/>
        <w:rPr>
          <w:rFonts w:ascii="Tahoma" w:hAnsi="Tahoma" w:cs="Tahoma"/>
        </w:rPr>
      </w:pPr>
      <w:r w:rsidRPr="00277F15">
        <w:rPr>
          <w:rFonts w:ascii="Arial" w:hAnsi="Arial" w:cs="Arial"/>
          <w:b/>
          <w:bCs/>
        </w:rPr>
        <w:t>M</w:t>
      </w:r>
      <w:r w:rsidRPr="00277F15">
        <w:rPr>
          <w:rFonts w:ascii="Tahoma" w:hAnsi="Tahoma" w:cs="Tahoma"/>
        </w:rPr>
        <w:t xml:space="preserve"> : </w:t>
      </w:r>
      <w:r w:rsidR="00E808AE" w:rsidRPr="00277F15">
        <w:rPr>
          <w:rFonts w:ascii="Tahoma" w:hAnsi="Tahoma" w:cs="Tahoma"/>
        </w:rPr>
        <w:t xml:space="preserve">Le </w:t>
      </w:r>
      <w:r w:rsidR="00FA3918">
        <w:rPr>
          <w:rFonts w:ascii="Tahoma" w:hAnsi="Tahoma" w:cs="Tahoma"/>
        </w:rPr>
        <w:t xml:space="preserve">marché est revenu sur son premier support matérialisé par une KS à 1.63. Son plat se prolongera plusieurs mois </w:t>
      </w:r>
      <w:r w:rsidR="003441F8">
        <w:rPr>
          <w:rFonts w:ascii="Tahoma" w:hAnsi="Tahoma" w:cs="Tahoma"/>
        </w:rPr>
        <w:t>ce qui en</w:t>
      </w:r>
      <w:r w:rsidR="00FA3918">
        <w:rPr>
          <w:rFonts w:ascii="Tahoma" w:hAnsi="Tahoma" w:cs="Tahoma"/>
        </w:rPr>
        <w:t xml:space="preserve"> renforcera son impact sur le taux.</w:t>
      </w:r>
    </w:p>
    <w:p w:rsidR="00FA3918" w:rsidRDefault="00FA3918" w:rsidP="000F7FF2">
      <w:pPr>
        <w:tabs>
          <w:tab w:val="left" w:pos="5868"/>
        </w:tabs>
        <w:autoSpaceDE w:val="0"/>
        <w:jc w:val="both"/>
        <w:rPr>
          <w:rFonts w:ascii="Tahoma" w:hAnsi="Tahoma" w:cs="Tahoma"/>
        </w:rPr>
      </w:pPr>
      <w:r>
        <w:rPr>
          <w:rFonts w:ascii="Tahoma" w:hAnsi="Tahoma" w:cs="Tahoma"/>
        </w:rPr>
        <w:t>En cassure de 2.63, la LS trouvera en support le plat de nuage de 2.57.</w:t>
      </w:r>
    </w:p>
    <w:p w:rsidR="00FA3918" w:rsidRDefault="00FA3918" w:rsidP="000F7FF2">
      <w:pPr>
        <w:tabs>
          <w:tab w:val="left" w:pos="5868"/>
        </w:tabs>
        <w:autoSpaceDE w:val="0"/>
        <w:jc w:val="both"/>
        <w:rPr>
          <w:rFonts w:ascii="Tahoma" w:hAnsi="Tahoma" w:cs="Tahoma"/>
        </w:rPr>
      </w:pPr>
      <w:r>
        <w:rPr>
          <w:rFonts w:ascii="Tahoma" w:hAnsi="Tahoma" w:cs="Tahoma"/>
        </w:rPr>
        <w:t xml:space="preserve">Sur cette unité de temps, le biais est haussier. La TS dessine une résistance sur 2.90, point </w:t>
      </w:r>
      <w:r w:rsidR="005B4F16">
        <w:rPr>
          <w:rFonts w:ascii="Tahoma" w:hAnsi="Tahoma" w:cs="Tahoma"/>
        </w:rPr>
        <w:t>au-dessus</w:t>
      </w:r>
      <w:r>
        <w:rPr>
          <w:rFonts w:ascii="Tahoma" w:hAnsi="Tahoma" w:cs="Tahoma"/>
        </w:rPr>
        <w:t xml:space="preserve"> duquel une reprise de la tendance haussière sera envisagée.</w:t>
      </w:r>
    </w:p>
    <w:p w:rsidR="00FA3918" w:rsidRDefault="00FA3918" w:rsidP="000F7FF2">
      <w:pPr>
        <w:tabs>
          <w:tab w:val="left" w:pos="5868"/>
        </w:tabs>
        <w:autoSpaceDE w:val="0"/>
        <w:jc w:val="both"/>
        <w:rPr>
          <w:rFonts w:ascii="Tahoma" w:hAnsi="Tahoma" w:cs="Tahoma"/>
        </w:rPr>
      </w:pPr>
      <w:r>
        <w:rPr>
          <w:rFonts w:ascii="Tahoma" w:hAnsi="Tahoma" w:cs="Tahoma"/>
        </w:rPr>
        <w:t xml:space="preserve">Un début de remise en question de </w:t>
      </w:r>
      <w:r w:rsidR="003441F8">
        <w:rPr>
          <w:rFonts w:ascii="Tahoma" w:hAnsi="Tahoma" w:cs="Tahoma"/>
        </w:rPr>
        <w:t>l’</w:t>
      </w:r>
      <w:r>
        <w:rPr>
          <w:rFonts w:ascii="Tahoma" w:hAnsi="Tahoma" w:cs="Tahoma"/>
        </w:rPr>
        <w:t xml:space="preserve">environnement </w:t>
      </w:r>
      <w:r w:rsidR="003441F8">
        <w:rPr>
          <w:rFonts w:ascii="Tahoma" w:hAnsi="Tahoma" w:cs="Tahoma"/>
        </w:rPr>
        <w:t xml:space="preserve">haussier </w:t>
      </w:r>
      <w:r>
        <w:rPr>
          <w:rFonts w:ascii="Tahoma" w:hAnsi="Tahoma" w:cs="Tahoma"/>
        </w:rPr>
        <w:t>passera dans un premier temps par une cassure de 2.57.</w:t>
      </w:r>
    </w:p>
    <w:p w:rsidR="00D8157E" w:rsidRPr="00277F15" w:rsidRDefault="00D8157E" w:rsidP="00D2583B">
      <w:pPr>
        <w:tabs>
          <w:tab w:val="left" w:pos="5868"/>
        </w:tabs>
        <w:autoSpaceDE w:val="0"/>
        <w:jc w:val="both"/>
        <w:rPr>
          <w:rFonts w:ascii="Tahoma" w:hAnsi="Tahoma" w:cs="Tahoma"/>
        </w:rPr>
      </w:pPr>
    </w:p>
    <w:p w:rsidR="00FF1ED0" w:rsidRDefault="00D2583B" w:rsidP="000F7FF2">
      <w:pPr>
        <w:jc w:val="both"/>
        <w:rPr>
          <w:rFonts w:ascii="Arial" w:hAnsi="Arial" w:cs="Arial"/>
          <w:bCs/>
        </w:rPr>
      </w:pPr>
      <w:bookmarkStart w:id="1" w:name="_Hlk510791573"/>
      <w:r w:rsidRPr="00E808AE">
        <w:rPr>
          <w:rFonts w:ascii="Arial" w:hAnsi="Arial" w:cs="Arial"/>
          <w:b/>
          <w:bCs/>
        </w:rPr>
        <w:t xml:space="preserve">W : </w:t>
      </w:r>
      <w:r w:rsidR="006275D6" w:rsidRPr="00E808AE">
        <w:rPr>
          <w:rFonts w:ascii="Arial" w:hAnsi="Arial" w:cs="Arial"/>
          <w:bCs/>
        </w:rPr>
        <w:t xml:space="preserve"> </w:t>
      </w:r>
      <w:r w:rsidR="00FA3918">
        <w:rPr>
          <w:rFonts w:ascii="Arial" w:hAnsi="Arial" w:cs="Arial"/>
          <w:bCs/>
        </w:rPr>
        <w:t xml:space="preserve">Sur cette unité de temps, 2.57 représente un support important. C’est un plat de nuage, </w:t>
      </w:r>
      <w:r w:rsidR="007654A7">
        <w:rPr>
          <w:rFonts w:ascii="Arial" w:hAnsi="Arial" w:cs="Arial"/>
          <w:bCs/>
        </w:rPr>
        <w:t xml:space="preserve">et ce type de plat est toujours difficile à passer. Une cassure de 2.57 devra être validée par une poursuite de la baisse pour permettre à la LS de s’établir sous son nuage. </w:t>
      </w:r>
      <w:r w:rsidR="004560CD">
        <w:rPr>
          <w:rFonts w:ascii="Arial" w:hAnsi="Arial" w:cs="Arial"/>
          <w:bCs/>
        </w:rPr>
        <w:t>L</w:t>
      </w:r>
      <w:r w:rsidR="007654A7">
        <w:rPr>
          <w:rFonts w:ascii="Arial" w:hAnsi="Arial" w:cs="Arial"/>
          <w:bCs/>
        </w:rPr>
        <w:t xml:space="preserve">e plat de nuage de la LS sur 2.48 sera un autre point difficile à passer. Je rappelle que la LS représente le taux de </w:t>
      </w:r>
      <w:r w:rsidR="005B4F16">
        <w:rPr>
          <w:rFonts w:ascii="Arial" w:hAnsi="Arial" w:cs="Arial"/>
          <w:bCs/>
        </w:rPr>
        <w:t>clôture</w:t>
      </w:r>
      <w:r w:rsidR="007654A7">
        <w:rPr>
          <w:rFonts w:ascii="Arial" w:hAnsi="Arial" w:cs="Arial"/>
          <w:bCs/>
        </w:rPr>
        <w:t xml:space="preserve"> ce qui implique une </w:t>
      </w:r>
      <w:r w:rsidR="005B4F16">
        <w:rPr>
          <w:rFonts w:ascii="Arial" w:hAnsi="Arial" w:cs="Arial"/>
          <w:bCs/>
        </w:rPr>
        <w:t>clôture</w:t>
      </w:r>
      <w:r w:rsidR="007654A7">
        <w:rPr>
          <w:rFonts w:ascii="Arial" w:hAnsi="Arial" w:cs="Arial"/>
          <w:bCs/>
        </w:rPr>
        <w:t xml:space="preserve"> hebdomadaire sous 2.48</w:t>
      </w:r>
      <w:r w:rsidR="004560CD">
        <w:rPr>
          <w:rFonts w:ascii="Arial" w:hAnsi="Arial" w:cs="Arial"/>
          <w:bCs/>
        </w:rPr>
        <w:t xml:space="preserve"> pour validation.</w:t>
      </w:r>
    </w:p>
    <w:p w:rsidR="007654A7" w:rsidRDefault="007654A7" w:rsidP="000F7FF2">
      <w:pPr>
        <w:jc w:val="both"/>
        <w:rPr>
          <w:rFonts w:ascii="Arial" w:hAnsi="Arial" w:cs="Arial"/>
          <w:bCs/>
        </w:rPr>
      </w:pPr>
      <w:r>
        <w:rPr>
          <w:rFonts w:ascii="Arial" w:hAnsi="Arial" w:cs="Arial"/>
          <w:bCs/>
        </w:rPr>
        <w:t xml:space="preserve">Dans ce contexte, la cassure de 2.48 permettra d’envisager un changement de contexte sur le moyen terme. Ce changement nous </w:t>
      </w:r>
      <w:r w:rsidR="005B4F16">
        <w:rPr>
          <w:rFonts w:ascii="Arial" w:hAnsi="Arial" w:cs="Arial"/>
          <w:bCs/>
        </w:rPr>
        <w:t>amènera</w:t>
      </w:r>
      <w:r>
        <w:rPr>
          <w:rFonts w:ascii="Arial" w:hAnsi="Arial" w:cs="Arial"/>
          <w:bCs/>
        </w:rPr>
        <w:t xml:space="preserve"> à recherche de nouveaux supports </w:t>
      </w:r>
      <w:r w:rsidR="005B4F16">
        <w:rPr>
          <w:rFonts w:ascii="Arial" w:hAnsi="Arial" w:cs="Arial"/>
          <w:bCs/>
        </w:rPr>
        <w:t>résultant</w:t>
      </w:r>
      <w:r>
        <w:rPr>
          <w:rFonts w:ascii="Arial" w:hAnsi="Arial" w:cs="Arial"/>
          <w:bCs/>
        </w:rPr>
        <w:t xml:space="preserve"> de la poursuite de la baisse du taux. Mais pour le moment le marché se trouve cadré par 2.57 et 2.90</w:t>
      </w:r>
      <w:r w:rsidR="004560CD">
        <w:rPr>
          <w:rFonts w:ascii="Arial" w:hAnsi="Arial" w:cs="Arial"/>
          <w:bCs/>
        </w:rPr>
        <w:t>, bordures du nuage et plat de KS.</w:t>
      </w:r>
      <w:r>
        <w:rPr>
          <w:rFonts w:ascii="Arial" w:hAnsi="Arial" w:cs="Arial"/>
          <w:bCs/>
        </w:rPr>
        <w:t xml:space="preserve"> Il évolue au sein de sa zone d’équilibre dans un environnement haussier.</w:t>
      </w:r>
    </w:p>
    <w:p w:rsidR="00FF1ED0" w:rsidRPr="00E808AE" w:rsidRDefault="00FF1ED0" w:rsidP="00CF690F">
      <w:pPr>
        <w:jc w:val="both"/>
        <w:rPr>
          <w:rFonts w:ascii="Tahoma" w:hAnsi="Tahoma" w:cs="Tahoma"/>
        </w:rPr>
      </w:pPr>
    </w:p>
    <w:p w:rsidR="00DE2D46" w:rsidRDefault="003D663C" w:rsidP="000F7FF2">
      <w:pPr>
        <w:jc w:val="both"/>
        <w:rPr>
          <w:rFonts w:ascii="Arial" w:hAnsi="Arial" w:cs="Arial"/>
          <w:bCs/>
        </w:rPr>
      </w:pPr>
      <w:r>
        <w:rPr>
          <w:rFonts w:ascii="Arial" w:hAnsi="Arial" w:cs="Arial"/>
          <w:b/>
          <w:bCs/>
        </w:rPr>
        <w:t>D</w:t>
      </w:r>
      <w:r w:rsidR="00032EF8">
        <w:rPr>
          <w:rFonts w:ascii="Arial" w:hAnsi="Arial" w:cs="Arial"/>
          <w:b/>
          <w:bCs/>
        </w:rPr>
        <w:t> </w:t>
      </w:r>
      <w:bookmarkEnd w:id="1"/>
      <w:r w:rsidR="00032EF8">
        <w:rPr>
          <w:rFonts w:ascii="Arial" w:hAnsi="Arial" w:cs="Arial"/>
          <w:b/>
          <w:bCs/>
        </w:rPr>
        <w:t xml:space="preserve">: </w:t>
      </w:r>
      <w:r w:rsidR="00DE2D46">
        <w:rPr>
          <w:rFonts w:ascii="Arial" w:hAnsi="Arial" w:cs="Arial"/>
          <w:bCs/>
        </w:rPr>
        <w:t xml:space="preserve">Taux et LS évoluent sous leur nuage </w:t>
      </w:r>
      <w:r w:rsidR="004560CD">
        <w:rPr>
          <w:rFonts w:ascii="Arial" w:hAnsi="Arial" w:cs="Arial"/>
          <w:bCs/>
        </w:rPr>
        <w:t>ce qui</w:t>
      </w:r>
      <w:r w:rsidR="00DE2D46">
        <w:rPr>
          <w:rFonts w:ascii="Arial" w:hAnsi="Arial" w:cs="Arial"/>
          <w:bCs/>
        </w:rPr>
        <w:t xml:space="preserve"> avantag</w:t>
      </w:r>
      <w:r w:rsidR="004560CD">
        <w:rPr>
          <w:rFonts w:ascii="Arial" w:hAnsi="Arial" w:cs="Arial"/>
          <w:bCs/>
        </w:rPr>
        <w:t>e</w:t>
      </w:r>
      <w:r w:rsidR="00DE2D46">
        <w:rPr>
          <w:rFonts w:ascii="Arial" w:hAnsi="Arial" w:cs="Arial"/>
          <w:bCs/>
        </w:rPr>
        <w:t xml:space="preserve"> la baisse.</w:t>
      </w:r>
    </w:p>
    <w:p w:rsidR="00952237" w:rsidRDefault="00DE2D46" w:rsidP="00CF690F">
      <w:pPr>
        <w:jc w:val="both"/>
        <w:rPr>
          <w:rFonts w:ascii="Arial" w:hAnsi="Arial" w:cs="Arial"/>
          <w:bCs/>
        </w:rPr>
      </w:pPr>
      <w:r>
        <w:rPr>
          <w:rFonts w:ascii="Arial" w:hAnsi="Arial" w:cs="Arial"/>
          <w:bCs/>
        </w:rPr>
        <w:t xml:space="preserve">La KS restera stable sur 2.67. </w:t>
      </w:r>
      <w:r w:rsidR="00AE4E8D">
        <w:rPr>
          <w:rFonts w:ascii="Arial" w:hAnsi="Arial" w:cs="Arial"/>
          <w:bCs/>
        </w:rPr>
        <w:t>La position du 10 ans US par rapport à ce plat de 2.67 avantagera la hausse sur les hauts récents de 2.80, voire 2.90, ou la baisse sur 2.54.</w:t>
      </w:r>
    </w:p>
    <w:p w:rsidR="00AE4E8D" w:rsidRPr="00AE4E8D" w:rsidRDefault="00AE4E8D" w:rsidP="00CF690F">
      <w:pPr>
        <w:jc w:val="both"/>
        <w:rPr>
          <w:rFonts w:ascii="Arial" w:hAnsi="Arial" w:cs="Arial"/>
          <w:bCs/>
        </w:rPr>
      </w:pPr>
    </w:p>
    <w:p w:rsidR="00621305" w:rsidRPr="00636A76" w:rsidRDefault="00621305" w:rsidP="006E6472">
      <w:pPr>
        <w:jc w:val="both"/>
        <w:rPr>
          <w:rFonts w:ascii="Tahoma" w:hAnsi="Tahoma" w:cs="Tahoma"/>
        </w:rPr>
      </w:pPr>
    </w:p>
    <w:p w:rsidR="00690775" w:rsidRDefault="00F72829" w:rsidP="00C8169C">
      <w:pPr>
        <w:jc w:val="both"/>
        <w:rPr>
          <w:rFonts w:ascii="Arial" w:hAnsi="Arial" w:cs="Arial"/>
          <w:b/>
          <w:color w:val="00B050"/>
        </w:rPr>
      </w:pPr>
      <w:r w:rsidRPr="00327F45">
        <w:rPr>
          <w:rFonts w:ascii="Arial" w:hAnsi="Arial" w:cs="Arial"/>
          <w:b/>
          <w:color w:val="00B050"/>
          <w:u w:val="single"/>
        </w:rPr>
        <w:t>HEBDOMADAIRE</w:t>
      </w:r>
      <w:r w:rsidRPr="00327F45">
        <w:rPr>
          <w:rFonts w:ascii="Arial" w:hAnsi="Arial" w:cs="Arial"/>
          <w:b/>
          <w:color w:val="00B050"/>
        </w:rPr>
        <w:t xml:space="preserve"> : </w:t>
      </w:r>
      <w:r w:rsidR="003F68D9">
        <w:rPr>
          <w:rFonts w:ascii="Arial" w:hAnsi="Arial" w:cs="Arial"/>
          <w:b/>
          <w:color w:val="00B050"/>
        </w:rPr>
        <w:t>Un marché cadré par une résistance à 2.90 et un support à 2.57.</w:t>
      </w:r>
    </w:p>
    <w:p w:rsidR="003F68D9" w:rsidRDefault="003F68D9" w:rsidP="00C8169C">
      <w:pPr>
        <w:jc w:val="both"/>
        <w:rPr>
          <w:rFonts w:ascii="Arial" w:hAnsi="Arial" w:cs="Arial"/>
          <w:b/>
          <w:color w:val="00B050"/>
        </w:rPr>
      </w:pPr>
      <w:r>
        <w:rPr>
          <w:rFonts w:ascii="Arial" w:hAnsi="Arial" w:cs="Arial"/>
          <w:b/>
          <w:color w:val="00B050"/>
        </w:rPr>
        <w:t>Pour envisager un mouvement de baisse plus marqué la cassure de 2.57 devra être suivie d’une rupture de 2.48 et d’un maintien du marché sous ce point.</w:t>
      </w:r>
    </w:p>
    <w:p w:rsidR="00E20BFB" w:rsidRDefault="00C15793" w:rsidP="00D43DAB">
      <w:pPr>
        <w:jc w:val="both"/>
        <w:rPr>
          <w:rFonts w:ascii="Arial" w:hAnsi="Arial" w:cs="Arial"/>
          <w:b/>
          <w:color w:val="00B050"/>
        </w:rPr>
      </w:pPr>
      <w:r>
        <w:rPr>
          <w:rFonts w:ascii="Arial" w:hAnsi="Arial" w:cs="Arial"/>
          <w:b/>
          <w:color w:val="00B050"/>
        </w:rPr>
        <w:t>Quoi qu’il en soit, pas de hausse envisagée avant la cassure de 2.90.</w:t>
      </w:r>
    </w:p>
    <w:p w:rsidR="00DC295E" w:rsidRPr="00AD7F6F" w:rsidRDefault="00D43DAB" w:rsidP="00BF3A50">
      <w:pPr>
        <w:jc w:val="both"/>
        <w:rPr>
          <w:rFonts w:ascii="Arial" w:eastAsia="Calibri" w:hAnsi="Arial" w:cs="Arial"/>
          <w:b/>
        </w:rPr>
      </w:pPr>
      <w:r w:rsidRPr="007F39E0">
        <w:rPr>
          <w:rFonts w:ascii="Arial" w:hAnsi="Arial" w:cs="Arial"/>
          <w:b/>
          <w:bCs/>
          <w:sz w:val="36"/>
          <w:szCs w:val="36"/>
        </w:rPr>
        <w:lastRenderedPageBreak/>
        <w:t xml:space="preserve">     </w:t>
      </w:r>
      <w:r w:rsidR="00292AF0" w:rsidRPr="007F39E0">
        <w:rPr>
          <w:rFonts w:ascii="Arial" w:hAnsi="Arial" w:cs="Arial"/>
          <w:b/>
          <w:bCs/>
          <w:sz w:val="36"/>
          <w:szCs w:val="36"/>
        </w:rPr>
        <w:t xml:space="preserve">                       </w:t>
      </w:r>
      <w:r w:rsidRPr="007F39E0">
        <w:rPr>
          <w:rFonts w:ascii="Arial" w:hAnsi="Arial" w:cs="Arial"/>
          <w:b/>
          <w:bCs/>
          <w:sz w:val="36"/>
          <w:szCs w:val="36"/>
        </w:rPr>
        <w:t xml:space="preserve"> </w:t>
      </w:r>
      <w:r w:rsidR="00FA4DDF">
        <w:rPr>
          <w:rFonts w:ascii="Arial" w:hAnsi="Arial" w:cs="Arial"/>
          <w:b/>
          <w:bCs/>
          <w:sz w:val="36"/>
          <w:szCs w:val="36"/>
        </w:rPr>
        <w:t xml:space="preserve">       </w:t>
      </w:r>
      <w:bookmarkStart w:id="2" w:name="_GoBack"/>
      <w:bookmarkEnd w:id="0"/>
      <w:bookmarkEnd w:id="2"/>
    </w:p>
    <w:sectPr w:rsidR="00DC295E" w:rsidRPr="00AD7F6F"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086EFC">
          <w:rPr>
            <w:noProof/>
          </w:rPr>
          <w:t>2</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70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BB4"/>
    <w:rsid w:val="000043C9"/>
    <w:rsid w:val="000045D0"/>
    <w:rsid w:val="00006573"/>
    <w:rsid w:val="000103AA"/>
    <w:rsid w:val="00011200"/>
    <w:rsid w:val="00015DE9"/>
    <w:rsid w:val="00015E3A"/>
    <w:rsid w:val="00023004"/>
    <w:rsid w:val="00023A5C"/>
    <w:rsid w:val="00024342"/>
    <w:rsid w:val="00024DD8"/>
    <w:rsid w:val="00026191"/>
    <w:rsid w:val="00027220"/>
    <w:rsid w:val="000305D4"/>
    <w:rsid w:val="00031AE3"/>
    <w:rsid w:val="00031D2A"/>
    <w:rsid w:val="00032EF8"/>
    <w:rsid w:val="00033CA8"/>
    <w:rsid w:val="000341AC"/>
    <w:rsid w:val="000403B1"/>
    <w:rsid w:val="00040784"/>
    <w:rsid w:val="000409C7"/>
    <w:rsid w:val="00040AE9"/>
    <w:rsid w:val="000412FF"/>
    <w:rsid w:val="00041F25"/>
    <w:rsid w:val="00042BFD"/>
    <w:rsid w:val="00043F54"/>
    <w:rsid w:val="000440AD"/>
    <w:rsid w:val="00050AE9"/>
    <w:rsid w:val="000512C5"/>
    <w:rsid w:val="000516DF"/>
    <w:rsid w:val="0005450A"/>
    <w:rsid w:val="0005450C"/>
    <w:rsid w:val="00056751"/>
    <w:rsid w:val="00057734"/>
    <w:rsid w:val="0006069D"/>
    <w:rsid w:val="0006091F"/>
    <w:rsid w:val="0006154C"/>
    <w:rsid w:val="0006167C"/>
    <w:rsid w:val="000619D3"/>
    <w:rsid w:val="00063DD8"/>
    <w:rsid w:val="000641C0"/>
    <w:rsid w:val="00067026"/>
    <w:rsid w:val="00067109"/>
    <w:rsid w:val="000679AC"/>
    <w:rsid w:val="00071684"/>
    <w:rsid w:val="000723D8"/>
    <w:rsid w:val="00077732"/>
    <w:rsid w:val="00081051"/>
    <w:rsid w:val="000821DE"/>
    <w:rsid w:val="00082509"/>
    <w:rsid w:val="000829AB"/>
    <w:rsid w:val="00086339"/>
    <w:rsid w:val="00086EFC"/>
    <w:rsid w:val="000874DF"/>
    <w:rsid w:val="00090B79"/>
    <w:rsid w:val="00093D02"/>
    <w:rsid w:val="00094EB3"/>
    <w:rsid w:val="0009578D"/>
    <w:rsid w:val="0009601D"/>
    <w:rsid w:val="000A0E9B"/>
    <w:rsid w:val="000A320E"/>
    <w:rsid w:val="000A3D69"/>
    <w:rsid w:val="000A4A04"/>
    <w:rsid w:val="000A6B9D"/>
    <w:rsid w:val="000B0BE6"/>
    <w:rsid w:val="000B156B"/>
    <w:rsid w:val="000B6ECC"/>
    <w:rsid w:val="000B712D"/>
    <w:rsid w:val="000B74F3"/>
    <w:rsid w:val="000B7E03"/>
    <w:rsid w:val="000C0677"/>
    <w:rsid w:val="000C4889"/>
    <w:rsid w:val="000C5934"/>
    <w:rsid w:val="000C5BCC"/>
    <w:rsid w:val="000C6C25"/>
    <w:rsid w:val="000C702C"/>
    <w:rsid w:val="000D031B"/>
    <w:rsid w:val="000D0565"/>
    <w:rsid w:val="000D17A4"/>
    <w:rsid w:val="000D21A7"/>
    <w:rsid w:val="000D268A"/>
    <w:rsid w:val="000D36B4"/>
    <w:rsid w:val="000D4368"/>
    <w:rsid w:val="000D4E0C"/>
    <w:rsid w:val="000D52CE"/>
    <w:rsid w:val="000D6642"/>
    <w:rsid w:val="000D6A98"/>
    <w:rsid w:val="000D6D9D"/>
    <w:rsid w:val="000D72F9"/>
    <w:rsid w:val="000D7ED2"/>
    <w:rsid w:val="000E0A8B"/>
    <w:rsid w:val="000E4AFF"/>
    <w:rsid w:val="000E52B2"/>
    <w:rsid w:val="000E52E1"/>
    <w:rsid w:val="000E620B"/>
    <w:rsid w:val="000E65BF"/>
    <w:rsid w:val="000F109D"/>
    <w:rsid w:val="000F2BAA"/>
    <w:rsid w:val="000F565E"/>
    <w:rsid w:val="000F7250"/>
    <w:rsid w:val="000F7495"/>
    <w:rsid w:val="000F7BEC"/>
    <w:rsid w:val="000F7FF2"/>
    <w:rsid w:val="00100473"/>
    <w:rsid w:val="001017C5"/>
    <w:rsid w:val="00101F48"/>
    <w:rsid w:val="001029BE"/>
    <w:rsid w:val="00103D3B"/>
    <w:rsid w:val="00104E12"/>
    <w:rsid w:val="0010583E"/>
    <w:rsid w:val="00112311"/>
    <w:rsid w:val="00112363"/>
    <w:rsid w:val="00112CAA"/>
    <w:rsid w:val="00114CFE"/>
    <w:rsid w:val="00115250"/>
    <w:rsid w:val="001155DC"/>
    <w:rsid w:val="00115FF5"/>
    <w:rsid w:val="00116E2A"/>
    <w:rsid w:val="00116EE6"/>
    <w:rsid w:val="00124944"/>
    <w:rsid w:val="00124CE0"/>
    <w:rsid w:val="0012530F"/>
    <w:rsid w:val="001259C9"/>
    <w:rsid w:val="00126BB5"/>
    <w:rsid w:val="0012750D"/>
    <w:rsid w:val="0013012F"/>
    <w:rsid w:val="001302E7"/>
    <w:rsid w:val="00131788"/>
    <w:rsid w:val="00132795"/>
    <w:rsid w:val="00134724"/>
    <w:rsid w:val="00137718"/>
    <w:rsid w:val="00141BFC"/>
    <w:rsid w:val="00141F36"/>
    <w:rsid w:val="001420E9"/>
    <w:rsid w:val="00142231"/>
    <w:rsid w:val="00145281"/>
    <w:rsid w:val="00145813"/>
    <w:rsid w:val="001474FD"/>
    <w:rsid w:val="00151611"/>
    <w:rsid w:val="00151A43"/>
    <w:rsid w:val="00152500"/>
    <w:rsid w:val="00152721"/>
    <w:rsid w:val="00152726"/>
    <w:rsid w:val="00153297"/>
    <w:rsid w:val="00153318"/>
    <w:rsid w:val="00153487"/>
    <w:rsid w:val="00155762"/>
    <w:rsid w:val="001562F5"/>
    <w:rsid w:val="001620BC"/>
    <w:rsid w:val="0016468C"/>
    <w:rsid w:val="00164E23"/>
    <w:rsid w:val="00166CBF"/>
    <w:rsid w:val="001675A2"/>
    <w:rsid w:val="00167798"/>
    <w:rsid w:val="00167C50"/>
    <w:rsid w:val="00167E3C"/>
    <w:rsid w:val="0017044D"/>
    <w:rsid w:val="00171C19"/>
    <w:rsid w:val="0017255A"/>
    <w:rsid w:val="00174112"/>
    <w:rsid w:val="00174D90"/>
    <w:rsid w:val="001758CA"/>
    <w:rsid w:val="00175D7D"/>
    <w:rsid w:val="00177347"/>
    <w:rsid w:val="001802ED"/>
    <w:rsid w:val="001805A5"/>
    <w:rsid w:val="001806AF"/>
    <w:rsid w:val="00181C36"/>
    <w:rsid w:val="00183409"/>
    <w:rsid w:val="0018460F"/>
    <w:rsid w:val="00184E1D"/>
    <w:rsid w:val="001900F2"/>
    <w:rsid w:val="00190AAE"/>
    <w:rsid w:val="001929A4"/>
    <w:rsid w:val="00192A0D"/>
    <w:rsid w:val="0019448F"/>
    <w:rsid w:val="001944C7"/>
    <w:rsid w:val="0019471F"/>
    <w:rsid w:val="001949F6"/>
    <w:rsid w:val="00194BF8"/>
    <w:rsid w:val="001954B6"/>
    <w:rsid w:val="00196168"/>
    <w:rsid w:val="00197EFA"/>
    <w:rsid w:val="001A01D2"/>
    <w:rsid w:val="001A06F3"/>
    <w:rsid w:val="001A0FCE"/>
    <w:rsid w:val="001A24E1"/>
    <w:rsid w:val="001A3568"/>
    <w:rsid w:val="001A3886"/>
    <w:rsid w:val="001A6D35"/>
    <w:rsid w:val="001A70FB"/>
    <w:rsid w:val="001A7163"/>
    <w:rsid w:val="001B1120"/>
    <w:rsid w:val="001B1285"/>
    <w:rsid w:val="001B1B61"/>
    <w:rsid w:val="001B313E"/>
    <w:rsid w:val="001B6534"/>
    <w:rsid w:val="001C0911"/>
    <w:rsid w:val="001C0A29"/>
    <w:rsid w:val="001C1C7A"/>
    <w:rsid w:val="001C2D3A"/>
    <w:rsid w:val="001C6728"/>
    <w:rsid w:val="001C758E"/>
    <w:rsid w:val="001C76D8"/>
    <w:rsid w:val="001C7F03"/>
    <w:rsid w:val="001D1566"/>
    <w:rsid w:val="001D21C0"/>
    <w:rsid w:val="001D2CFB"/>
    <w:rsid w:val="001D3DCE"/>
    <w:rsid w:val="001D77A1"/>
    <w:rsid w:val="001E4E26"/>
    <w:rsid w:val="001E5FC8"/>
    <w:rsid w:val="001E7AFE"/>
    <w:rsid w:val="001E7C78"/>
    <w:rsid w:val="001F04FB"/>
    <w:rsid w:val="001F0E5F"/>
    <w:rsid w:val="001F182A"/>
    <w:rsid w:val="001F298B"/>
    <w:rsid w:val="001F4F7F"/>
    <w:rsid w:val="002000EA"/>
    <w:rsid w:val="00201C31"/>
    <w:rsid w:val="0020343A"/>
    <w:rsid w:val="00203583"/>
    <w:rsid w:val="00206305"/>
    <w:rsid w:val="00206439"/>
    <w:rsid w:val="00206C2A"/>
    <w:rsid w:val="00206E11"/>
    <w:rsid w:val="002078BB"/>
    <w:rsid w:val="00207BD5"/>
    <w:rsid w:val="002110BC"/>
    <w:rsid w:val="0021328A"/>
    <w:rsid w:val="00216FF9"/>
    <w:rsid w:val="0021751A"/>
    <w:rsid w:val="00220546"/>
    <w:rsid w:val="00220D12"/>
    <w:rsid w:val="002218AD"/>
    <w:rsid w:val="00222827"/>
    <w:rsid w:val="00226C24"/>
    <w:rsid w:val="002308C6"/>
    <w:rsid w:val="00230B15"/>
    <w:rsid w:val="00233557"/>
    <w:rsid w:val="0023366A"/>
    <w:rsid w:val="00235DEB"/>
    <w:rsid w:val="0023751E"/>
    <w:rsid w:val="002412DD"/>
    <w:rsid w:val="00243A7F"/>
    <w:rsid w:val="002465CA"/>
    <w:rsid w:val="002505D9"/>
    <w:rsid w:val="002506D7"/>
    <w:rsid w:val="00252295"/>
    <w:rsid w:val="002525D8"/>
    <w:rsid w:val="0025315D"/>
    <w:rsid w:val="00253590"/>
    <w:rsid w:val="00254989"/>
    <w:rsid w:val="00256885"/>
    <w:rsid w:val="00260D05"/>
    <w:rsid w:val="002611C1"/>
    <w:rsid w:val="00261B82"/>
    <w:rsid w:val="00261DE8"/>
    <w:rsid w:val="002637F2"/>
    <w:rsid w:val="00263A7F"/>
    <w:rsid w:val="00264CE5"/>
    <w:rsid w:val="00264ECA"/>
    <w:rsid w:val="00264FEC"/>
    <w:rsid w:val="002658AF"/>
    <w:rsid w:val="002717FD"/>
    <w:rsid w:val="002738EB"/>
    <w:rsid w:val="00273EF1"/>
    <w:rsid w:val="00274AD5"/>
    <w:rsid w:val="00275122"/>
    <w:rsid w:val="002759EF"/>
    <w:rsid w:val="002764EC"/>
    <w:rsid w:val="0027656D"/>
    <w:rsid w:val="00276D92"/>
    <w:rsid w:val="0027748F"/>
    <w:rsid w:val="00277F15"/>
    <w:rsid w:val="00281F6C"/>
    <w:rsid w:val="00283BD0"/>
    <w:rsid w:val="0028437B"/>
    <w:rsid w:val="00284863"/>
    <w:rsid w:val="0028603F"/>
    <w:rsid w:val="00286600"/>
    <w:rsid w:val="0029217A"/>
    <w:rsid w:val="00292AF0"/>
    <w:rsid w:val="00294B9B"/>
    <w:rsid w:val="002A207A"/>
    <w:rsid w:val="002A2E2C"/>
    <w:rsid w:val="002A322F"/>
    <w:rsid w:val="002A3BA9"/>
    <w:rsid w:val="002A3CA4"/>
    <w:rsid w:val="002A46CF"/>
    <w:rsid w:val="002A6332"/>
    <w:rsid w:val="002A634E"/>
    <w:rsid w:val="002A63D2"/>
    <w:rsid w:val="002A6510"/>
    <w:rsid w:val="002B02D3"/>
    <w:rsid w:val="002B0A38"/>
    <w:rsid w:val="002B268E"/>
    <w:rsid w:val="002B4084"/>
    <w:rsid w:val="002B5AD8"/>
    <w:rsid w:val="002B6F36"/>
    <w:rsid w:val="002C101E"/>
    <w:rsid w:val="002C17CF"/>
    <w:rsid w:val="002C1ABF"/>
    <w:rsid w:val="002C2834"/>
    <w:rsid w:val="002C2DC2"/>
    <w:rsid w:val="002C3C75"/>
    <w:rsid w:val="002C4B3C"/>
    <w:rsid w:val="002C5FAC"/>
    <w:rsid w:val="002C77B2"/>
    <w:rsid w:val="002D1323"/>
    <w:rsid w:val="002D3BDC"/>
    <w:rsid w:val="002D3EC9"/>
    <w:rsid w:val="002D56ED"/>
    <w:rsid w:val="002D6096"/>
    <w:rsid w:val="002E337C"/>
    <w:rsid w:val="002E34FF"/>
    <w:rsid w:val="002E3C88"/>
    <w:rsid w:val="002E5E89"/>
    <w:rsid w:val="002E71C2"/>
    <w:rsid w:val="002E7D66"/>
    <w:rsid w:val="002F0C21"/>
    <w:rsid w:val="002F127F"/>
    <w:rsid w:val="002F1F80"/>
    <w:rsid w:val="002F3091"/>
    <w:rsid w:val="002F32FE"/>
    <w:rsid w:val="002F3703"/>
    <w:rsid w:val="002F4402"/>
    <w:rsid w:val="002F631A"/>
    <w:rsid w:val="002F6B57"/>
    <w:rsid w:val="00301413"/>
    <w:rsid w:val="00304ABD"/>
    <w:rsid w:val="00304D6E"/>
    <w:rsid w:val="0031071E"/>
    <w:rsid w:val="003116D7"/>
    <w:rsid w:val="003133A3"/>
    <w:rsid w:val="00313779"/>
    <w:rsid w:val="003144DD"/>
    <w:rsid w:val="00314C8B"/>
    <w:rsid w:val="0031658C"/>
    <w:rsid w:val="003166BC"/>
    <w:rsid w:val="00317596"/>
    <w:rsid w:val="003228D3"/>
    <w:rsid w:val="00322FA9"/>
    <w:rsid w:val="003233B1"/>
    <w:rsid w:val="003240DA"/>
    <w:rsid w:val="003261EE"/>
    <w:rsid w:val="00326368"/>
    <w:rsid w:val="00326A93"/>
    <w:rsid w:val="00326EA9"/>
    <w:rsid w:val="00327F45"/>
    <w:rsid w:val="00330C78"/>
    <w:rsid w:val="00332645"/>
    <w:rsid w:val="00337BE0"/>
    <w:rsid w:val="003411EA"/>
    <w:rsid w:val="0034135F"/>
    <w:rsid w:val="0034170D"/>
    <w:rsid w:val="00343C28"/>
    <w:rsid w:val="003441F8"/>
    <w:rsid w:val="003442C6"/>
    <w:rsid w:val="00346F7E"/>
    <w:rsid w:val="00347D77"/>
    <w:rsid w:val="003505F9"/>
    <w:rsid w:val="0035123F"/>
    <w:rsid w:val="00352A1E"/>
    <w:rsid w:val="00353038"/>
    <w:rsid w:val="00353952"/>
    <w:rsid w:val="00353AD0"/>
    <w:rsid w:val="00354C96"/>
    <w:rsid w:val="003556EB"/>
    <w:rsid w:val="00355BDF"/>
    <w:rsid w:val="00356BCB"/>
    <w:rsid w:val="00357368"/>
    <w:rsid w:val="00360110"/>
    <w:rsid w:val="00361D63"/>
    <w:rsid w:val="0036426F"/>
    <w:rsid w:val="0036499E"/>
    <w:rsid w:val="00365809"/>
    <w:rsid w:val="00365852"/>
    <w:rsid w:val="00366961"/>
    <w:rsid w:val="00367053"/>
    <w:rsid w:val="00367239"/>
    <w:rsid w:val="00367599"/>
    <w:rsid w:val="003702C4"/>
    <w:rsid w:val="003728FB"/>
    <w:rsid w:val="00373142"/>
    <w:rsid w:val="003750B6"/>
    <w:rsid w:val="003754F3"/>
    <w:rsid w:val="00377440"/>
    <w:rsid w:val="0037765A"/>
    <w:rsid w:val="0038013D"/>
    <w:rsid w:val="00380FB7"/>
    <w:rsid w:val="00381025"/>
    <w:rsid w:val="0038119F"/>
    <w:rsid w:val="00381240"/>
    <w:rsid w:val="00382502"/>
    <w:rsid w:val="00383BAC"/>
    <w:rsid w:val="0038454B"/>
    <w:rsid w:val="00385E03"/>
    <w:rsid w:val="00385F69"/>
    <w:rsid w:val="0038658B"/>
    <w:rsid w:val="003908C4"/>
    <w:rsid w:val="00391A79"/>
    <w:rsid w:val="00392DBA"/>
    <w:rsid w:val="00393320"/>
    <w:rsid w:val="003948B3"/>
    <w:rsid w:val="00394A95"/>
    <w:rsid w:val="003952D7"/>
    <w:rsid w:val="00395A11"/>
    <w:rsid w:val="00395D33"/>
    <w:rsid w:val="00397BA3"/>
    <w:rsid w:val="003A1222"/>
    <w:rsid w:val="003A24E8"/>
    <w:rsid w:val="003A32D7"/>
    <w:rsid w:val="003B2136"/>
    <w:rsid w:val="003B2B32"/>
    <w:rsid w:val="003B2CFF"/>
    <w:rsid w:val="003B53BC"/>
    <w:rsid w:val="003B5E8C"/>
    <w:rsid w:val="003B63F5"/>
    <w:rsid w:val="003B75F0"/>
    <w:rsid w:val="003B7952"/>
    <w:rsid w:val="003C0097"/>
    <w:rsid w:val="003C03CD"/>
    <w:rsid w:val="003C0B4D"/>
    <w:rsid w:val="003C1462"/>
    <w:rsid w:val="003C27DA"/>
    <w:rsid w:val="003C4EDA"/>
    <w:rsid w:val="003D08EB"/>
    <w:rsid w:val="003D41A5"/>
    <w:rsid w:val="003D663C"/>
    <w:rsid w:val="003E1B3F"/>
    <w:rsid w:val="003E286C"/>
    <w:rsid w:val="003E3CAD"/>
    <w:rsid w:val="003E3E0C"/>
    <w:rsid w:val="003E462E"/>
    <w:rsid w:val="003E5A71"/>
    <w:rsid w:val="003E749D"/>
    <w:rsid w:val="003F4023"/>
    <w:rsid w:val="003F42D2"/>
    <w:rsid w:val="003F502F"/>
    <w:rsid w:val="003F68D9"/>
    <w:rsid w:val="003F6F10"/>
    <w:rsid w:val="003F7686"/>
    <w:rsid w:val="00401AE1"/>
    <w:rsid w:val="00401C1D"/>
    <w:rsid w:val="00401CC8"/>
    <w:rsid w:val="00401F6A"/>
    <w:rsid w:val="00402633"/>
    <w:rsid w:val="004032E3"/>
    <w:rsid w:val="00403835"/>
    <w:rsid w:val="00404264"/>
    <w:rsid w:val="004069F1"/>
    <w:rsid w:val="00406A37"/>
    <w:rsid w:val="00407002"/>
    <w:rsid w:val="004110E2"/>
    <w:rsid w:val="004112A5"/>
    <w:rsid w:val="0041146D"/>
    <w:rsid w:val="004115D3"/>
    <w:rsid w:val="0041172B"/>
    <w:rsid w:val="00412CB3"/>
    <w:rsid w:val="00415641"/>
    <w:rsid w:val="00416B48"/>
    <w:rsid w:val="00416F1A"/>
    <w:rsid w:val="00420BDE"/>
    <w:rsid w:val="00420C45"/>
    <w:rsid w:val="00420D5B"/>
    <w:rsid w:val="004225A5"/>
    <w:rsid w:val="00422637"/>
    <w:rsid w:val="00423B60"/>
    <w:rsid w:val="00423E08"/>
    <w:rsid w:val="0043066E"/>
    <w:rsid w:val="004306D5"/>
    <w:rsid w:val="0043099C"/>
    <w:rsid w:val="0043164A"/>
    <w:rsid w:val="00432229"/>
    <w:rsid w:val="00432974"/>
    <w:rsid w:val="004337C8"/>
    <w:rsid w:val="0044041C"/>
    <w:rsid w:val="00440575"/>
    <w:rsid w:val="004411EA"/>
    <w:rsid w:val="00442012"/>
    <w:rsid w:val="004465AF"/>
    <w:rsid w:val="00446A18"/>
    <w:rsid w:val="00447612"/>
    <w:rsid w:val="00447F13"/>
    <w:rsid w:val="00451C8C"/>
    <w:rsid w:val="0045309C"/>
    <w:rsid w:val="00454022"/>
    <w:rsid w:val="004560CD"/>
    <w:rsid w:val="00456985"/>
    <w:rsid w:val="00457643"/>
    <w:rsid w:val="00461D48"/>
    <w:rsid w:val="00462BAF"/>
    <w:rsid w:val="00464BA2"/>
    <w:rsid w:val="004657DD"/>
    <w:rsid w:val="0046677B"/>
    <w:rsid w:val="00467E82"/>
    <w:rsid w:val="00470E75"/>
    <w:rsid w:val="0047266A"/>
    <w:rsid w:val="00473686"/>
    <w:rsid w:val="00473B65"/>
    <w:rsid w:val="00474400"/>
    <w:rsid w:val="00476700"/>
    <w:rsid w:val="00476733"/>
    <w:rsid w:val="004801A4"/>
    <w:rsid w:val="00480883"/>
    <w:rsid w:val="00481D2A"/>
    <w:rsid w:val="00482B00"/>
    <w:rsid w:val="00483F5C"/>
    <w:rsid w:val="004857D5"/>
    <w:rsid w:val="00485A58"/>
    <w:rsid w:val="004873C5"/>
    <w:rsid w:val="00487B1D"/>
    <w:rsid w:val="00490C20"/>
    <w:rsid w:val="00491C79"/>
    <w:rsid w:val="00494714"/>
    <w:rsid w:val="004949EF"/>
    <w:rsid w:val="00496A2B"/>
    <w:rsid w:val="004A2834"/>
    <w:rsid w:val="004A2C42"/>
    <w:rsid w:val="004A3421"/>
    <w:rsid w:val="004A4C46"/>
    <w:rsid w:val="004A5949"/>
    <w:rsid w:val="004A5B07"/>
    <w:rsid w:val="004A5BD8"/>
    <w:rsid w:val="004A7BFF"/>
    <w:rsid w:val="004B145B"/>
    <w:rsid w:val="004B28E1"/>
    <w:rsid w:val="004B449F"/>
    <w:rsid w:val="004C0997"/>
    <w:rsid w:val="004C107D"/>
    <w:rsid w:val="004C1D94"/>
    <w:rsid w:val="004C57CF"/>
    <w:rsid w:val="004C7595"/>
    <w:rsid w:val="004C793E"/>
    <w:rsid w:val="004D02B8"/>
    <w:rsid w:val="004D2E5B"/>
    <w:rsid w:val="004D3429"/>
    <w:rsid w:val="004D34DF"/>
    <w:rsid w:val="004D3A21"/>
    <w:rsid w:val="004D6D25"/>
    <w:rsid w:val="004E02D3"/>
    <w:rsid w:val="004E2FE7"/>
    <w:rsid w:val="004E4C26"/>
    <w:rsid w:val="004E4DA1"/>
    <w:rsid w:val="004E5DFE"/>
    <w:rsid w:val="004F3450"/>
    <w:rsid w:val="004F35A1"/>
    <w:rsid w:val="004F3E17"/>
    <w:rsid w:val="004F49FB"/>
    <w:rsid w:val="004F7364"/>
    <w:rsid w:val="004F7DB1"/>
    <w:rsid w:val="004F7DDC"/>
    <w:rsid w:val="00500A6D"/>
    <w:rsid w:val="00501DB6"/>
    <w:rsid w:val="00501F69"/>
    <w:rsid w:val="005021FC"/>
    <w:rsid w:val="00504921"/>
    <w:rsid w:val="0050573E"/>
    <w:rsid w:val="00510F8B"/>
    <w:rsid w:val="00512B03"/>
    <w:rsid w:val="00514C7E"/>
    <w:rsid w:val="005154A3"/>
    <w:rsid w:val="00515845"/>
    <w:rsid w:val="0051588E"/>
    <w:rsid w:val="005177AF"/>
    <w:rsid w:val="0052182E"/>
    <w:rsid w:val="00521EE7"/>
    <w:rsid w:val="005224FA"/>
    <w:rsid w:val="0052288F"/>
    <w:rsid w:val="005240F6"/>
    <w:rsid w:val="005255A2"/>
    <w:rsid w:val="005258D6"/>
    <w:rsid w:val="0053209A"/>
    <w:rsid w:val="0054005C"/>
    <w:rsid w:val="0054194A"/>
    <w:rsid w:val="0054241C"/>
    <w:rsid w:val="005428F6"/>
    <w:rsid w:val="00542FB4"/>
    <w:rsid w:val="0054379C"/>
    <w:rsid w:val="005442B1"/>
    <w:rsid w:val="00545526"/>
    <w:rsid w:val="00545E40"/>
    <w:rsid w:val="005530C2"/>
    <w:rsid w:val="005542F2"/>
    <w:rsid w:val="005600F6"/>
    <w:rsid w:val="005622FD"/>
    <w:rsid w:val="00562C92"/>
    <w:rsid w:val="0056304D"/>
    <w:rsid w:val="00563FBC"/>
    <w:rsid w:val="0056419E"/>
    <w:rsid w:val="00565330"/>
    <w:rsid w:val="00567C3E"/>
    <w:rsid w:val="00567D59"/>
    <w:rsid w:val="00571826"/>
    <w:rsid w:val="00572E55"/>
    <w:rsid w:val="005758A9"/>
    <w:rsid w:val="005770A5"/>
    <w:rsid w:val="00577D21"/>
    <w:rsid w:val="00580C26"/>
    <w:rsid w:val="00583E6E"/>
    <w:rsid w:val="00584F98"/>
    <w:rsid w:val="00585A3D"/>
    <w:rsid w:val="0059070C"/>
    <w:rsid w:val="00591EF8"/>
    <w:rsid w:val="00592CE7"/>
    <w:rsid w:val="0059402D"/>
    <w:rsid w:val="0059618B"/>
    <w:rsid w:val="00597F48"/>
    <w:rsid w:val="005A4992"/>
    <w:rsid w:val="005A5601"/>
    <w:rsid w:val="005A7A3E"/>
    <w:rsid w:val="005B08BC"/>
    <w:rsid w:val="005B0BD1"/>
    <w:rsid w:val="005B4F16"/>
    <w:rsid w:val="005B781D"/>
    <w:rsid w:val="005C3180"/>
    <w:rsid w:val="005C5CF3"/>
    <w:rsid w:val="005C5E67"/>
    <w:rsid w:val="005C608B"/>
    <w:rsid w:val="005D0A4B"/>
    <w:rsid w:val="005D1AE2"/>
    <w:rsid w:val="005D40A6"/>
    <w:rsid w:val="005D451E"/>
    <w:rsid w:val="005D5441"/>
    <w:rsid w:val="005D5660"/>
    <w:rsid w:val="005D7228"/>
    <w:rsid w:val="005E0045"/>
    <w:rsid w:val="005E3841"/>
    <w:rsid w:val="005E3A9D"/>
    <w:rsid w:val="005E4948"/>
    <w:rsid w:val="005F0148"/>
    <w:rsid w:val="005F0764"/>
    <w:rsid w:val="005F0A43"/>
    <w:rsid w:val="005F7340"/>
    <w:rsid w:val="0060114F"/>
    <w:rsid w:val="0060274E"/>
    <w:rsid w:val="00602AC0"/>
    <w:rsid w:val="006048FD"/>
    <w:rsid w:val="00606B55"/>
    <w:rsid w:val="00606F69"/>
    <w:rsid w:val="00606FF3"/>
    <w:rsid w:val="00607B8E"/>
    <w:rsid w:val="00612BDB"/>
    <w:rsid w:val="00612E2D"/>
    <w:rsid w:val="00613E70"/>
    <w:rsid w:val="00616F44"/>
    <w:rsid w:val="00617226"/>
    <w:rsid w:val="00620D34"/>
    <w:rsid w:val="0062108B"/>
    <w:rsid w:val="00621305"/>
    <w:rsid w:val="006233E3"/>
    <w:rsid w:val="00623878"/>
    <w:rsid w:val="0062397C"/>
    <w:rsid w:val="0062450E"/>
    <w:rsid w:val="00626AF6"/>
    <w:rsid w:val="006273BD"/>
    <w:rsid w:val="006275D6"/>
    <w:rsid w:val="006319DA"/>
    <w:rsid w:val="00631B1F"/>
    <w:rsid w:val="00632EAA"/>
    <w:rsid w:val="0063308B"/>
    <w:rsid w:val="0063445B"/>
    <w:rsid w:val="00634E87"/>
    <w:rsid w:val="00635070"/>
    <w:rsid w:val="006360F4"/>
    <w:rsid w:val="00636A76"/>
    <w:rsid w:val="006374F9"/>
    <w:rsid w:val="006420ED"/>
    <w:rsid w:val="006423C5"/>
    <w:rsid w:val="00643293"/>
    <w:rsid w:val="00643C41"/>
    <w:rsid w:val="00645868"/>
    <w:rsid w:val="00650C73"/>
    <w:rsid w:val="00652F6E"/>
    <w:rsid w:val="00653DBA"/>
    <w:rsid w:val="00654221"/>
    <w:rsid w:val="0066004C"/>
    <w:rsid w:val="006641B7"/>
    <w:rsid w:val="006701A6"/>
    <w:rsid w:val="00670CF7"/>
    <w:rsid w:val="00673AB2"/>
    <w:rsid w:val="00675360"/>
    <w:rsid w:val="0067627F"/>
    <w:rsid w:val="00676870"/>
    <w:rsid w:val="00682009"/>
    <w:rsid w:val="006832C0"/>
    <w:rsid w:val="00684003"/>
    <w:rsid w:val="00684F60"/>
    <w:rsid w:val="006871A5"/>
    <w:rsid w:val="00687AA0"/>
    <w:rsid w:val="00687F45"/>
    <w:rsid w:val="00690736"/>
    <w:rsid w:val="00690775"/>
    <w:rsid w:val="0069101B"/>
    <w:rsid w:val="00691E63"/>
    <w:rsid w:val="00694328"/>
    <w:rsid w:val="00695C02"/>
    <w:rsid w:val="00696B7C"/>
    <w:rsid w:val="006A0DD9"/>
    <w:rsid w:val="006A1753"/>
    <w:rsid w:val="006A24B7"/>
    <w:rsid w:val="006A3761"/>
    <w:rsid w:val="006A380A"/>
    <w:rsid w:val="006A43AF"/>
    <w:rsid w:val="006A637D"/>
    <w:rsid w:val="006A74DA"/>
    <w:rsid w:val="006B021C"/>
    <w:rsid w:val="006B0A0C"/>
    <w:rsid w:val="006B0BF0"/>
    <w:rsid w:val="006B0DAF"/>
    <w:rsid w:val="006B196C"/>
    <w:rsid w:val="006B35CA"/>
    <w:rsid w:val="006B39A5"/>
    <w:rsid w:val="006B4A73"/>
    <w:rsid w:val="006B5DB2"/>
    <w:rsid w:val="006C0FF6"/>
    <w:rsid w:val="006C10F5"/>
    <w:rsid w:val="006C35C9"/>
    <w:rsid w:val="006C4521"/>
    <w:rsid w:val="006C472D"/>
    <w:rsid w:val="006C59E0"/>
    <w:rsid w:val="006C634F"/>
    <w:rsid w:val="006C6EAF"/>
    <w:rsid w:val="006D01EC"/>
    <w:rsid w:val="006D178F"/>
    <w:rsid w:val="006D3D0E"/>
    <w:rsid w:val="006D6654"/>
    <w:rsid w:val="006D6C35"/>
    <w:rsid w:val="006D7DCD"/>
    <w:rsid w:val="006E0AD0"/>
    <w:rsid w:val="006E0DCC"/>
    <w:rsid w:val="006E1A3A"/>
    <w:rsid w:val="006E6472"/>
    <w:rsid w:val="006F0A91"/>
    <w:rsid w:val="006F0BEC"/>
    <w:rsid w:val="006F4736"/>
    <w:rsid w:val="006F48CB"/>
    <w:rsid w:val="006F4939"/>
    <w:rsid w:val="006F6A52"/>
    <w:rsid w:val="006F7044"/>
    <w:rsid w:val="0070192F"/>
    <w:rsid w:val="00702A9F"/>
    <w:rsid w:val="00703DD8"/>
    <w:rsid w:val="007046BB"/>
    <w:rsid w:val="00704A64"/>
    <w:rsid w:val="00704DE3"/>
    <w:rsid w:val="0070643A"/>
    <w:rsid w:val="00707789"/>
    <w:rsid w:val="00710719"/>
    <w:rsid w:val="0071138F"/>
    <w:rsid w:val="00711A8C"/>
    <w:rsid w:val="00715596"/>
    <w:rsid w:val="0072039B"/>
    <w:rsid w:val="00720A70"/>
    <w:rsid w:val="007236FA"/>
    <w:rsid w:val="00725CFC"/>
    <w:rsid w:val="00726EF5"/>
    <w:rsid w:val="00726F34"/>
    <w:rsid w:val="00727A2F"/>
    <w:rsid w:val="00730480"/>
    <w:rsid w:val="00732E1A"/>
    <w:rsid w:val="00733AD4"/>
    <w:rsid w:val="007357F8"/>
    <w:rsid w:val="0073620D"/>
    <w:rsid w:val="00736D43"/>
    <w:rsid w:val="007400C0"/>
    <w:rsid w:val="007433D3"/>
    <w:rsid w:val="00744233"/>
    <w:rsid w:val="007447D8"/>
    <w:rsid w:val="00746A4F"/>
    <w:rsid w:val="007514B1"/>
    <w:rsid w:val="00753DE9"/>
    <w:rsid w:val="00754F13"/>
    <w:rsid w:val="00755C4D"/>
    <w:rsid w:val="007574BC"/>
    <w:rsid w:val="0076073C"/>
    <w:rsid w:val="00761A6E"/>
    <w:rsid w:val="00762F69"/>
    <w:rsid w:val="007633DD"/>
    <w:rsid w:val="00763578"/>
    <w:rsid w:val="00763833"/>
    <w:rsid w:val="00764E65"/>
    <w:rsid w:val="0076534A"/>
    <w:rsid w:val="007654A7"/>
    <w:rsid w:val="007658F2"/>
    <w:rsid w:val="007672B9"/>
    <w:rsid w:val="00770199"/>
    <w:rsid w:val="0077185D"/>
    <w:rsid w:val="00772BD6"/>
    <w:rsid w:val="00772C5B"/>
    <w:rsid w:val="0077442B"/>
    <w:rsid w:val="00774BF3"/>
    <w:rsid w:val="00775E44"/>
    <w:rsid w:val="00776C3E"/>
    <w:rsid w:val="007774E7"/>
    <w:rsid w:val="007801B9"/>
    <w:rsid w:val="0078049F"/>
    <w:rsid w:val="0078148C"/>
    <w:rsid w:val="00781543"/>
    <w:rsid w:val="00781605"/>
    <w:rsid w:val="00782DF8"/>
    <w:rsid w:val="00783951"/>
    <w:rsid w:val="0079207B"/>
    <w:rsid w:val="0079235F"/>
    <w:rsid w:val="0079307A"/>
    <w:rsid w:val="007A2703"/>
    <w:rsid w:val="007A3466"/>
    <w:rsid w:val="007A54EF"/>
    <w:rsid w:val="007A5656"/>
    <w:rsid w:val="007A5C06"/>
    <w:rsid w:val="007A6C47"/>
    <w:rsid w:val="007B142D"/>
    <w:rsid w:val="007B171F"/>
    <w:rsid w:val="007B31F5"/>
    <w:rsid w:val="007B6865"/>
    <w:rsid w:val="007B71D1"/>
    <w:rsid w:val="007B7E3C"/>
    <w:rsid w:val="007C1340"/>
    <w:rsid w:val="007C14A5"/>
    <w:rsid w:val="007C4633"/>
    <w:rsid w:val="007C46CB"/>
    <w:rsid w:val="007C57AA"/>
    <w:rsid w:val="007C5980"/>
    <w:rsid w:val="007D3A98"/>
    <w:rsid w:val="007D4DA3"/>
    <w:rsid w:val="007D538A"/>
    <w:rsid w:val="007D59EA"/>
    <w:rsid w:val="007E0829"/>
    <w:rsid w:val="007E15A1"/>
    <w:rsid w:val="007E1AED"/>
    <w:rsid w:val="007E3F85"/>
    <w:rsid w:val="007E4A2B"/>
    <w:rsid w:val="007E62BC"/>
    <w:rsid w:val="007E708D"/>
    <w:rsid w:val="007F0B89"/>
    <w:rsid w:val="007F11FB"/>
    <w:rsid w:val="007F2086"/>
    <w:rsid w:val="007F215B"/>
    <w:rsid w:val="007F343A"/>
    <w:rsid w:val="007F39E0"/>
    <w:rsid w:val="007F5372"/>
    <w:rsid w:val="00800343"/>
    <w:rsid w:val="00800A46"/>
    <w:rsid w:val="00802827"/>
    <w:rsid w:val="00802A87"/>
    <w:rsid w:val="00802E3A"/>
    <w:rsid w:val="008045A6"/>
    <w:rsid w:val="00804BD3"/>
    <w:rsid w:val="00805F6D"/>
    <w:rsid w:val="00810D8C"/>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30D9"/>
    <w:rsid w:val="00833A86"/>
    <w:rsid w:val="00833FC9"/>
    <w:rsid w:val="0083405F"/>
    <w:rsid w:val="00834345"/>
    <w:rsid w:val="008370A6"/>
    <w:rsid w:val="00840B16"/>
    <w:rsid w:val="00840B6E"/>
    <w:rsid w:val="00841983"/>
    <w:rsid w:val="00841EF7"/>
    <w:rsid w:val="008431B4"/>
    <w:rsid w:val="008436DF"/>
    <w:rsid w:val="00843BA0"/>
    <w:rsid w:val="008451F2"/>
    <w:rsid w:val="00847162"/>
    <w:rsid w:val="00850487"/>
    <w:rsid w:val="00850DF1"/>
    <w:rsid w:val="0085141A"/>
    <w:rsid w:val="0085293D"/>
    <w:rsid w:val="00852F7E"/>
    <w:rsid w:val="0085485A"/>
    <w:rsid w:val="00854929"/>
    <w:rsid w:val="00855054"/>
    <w:rsid w:val="008551EB"/>
    <w:rsid w:val="00856335"/>
    <w:rsid w:val="008600E7"/>
    <w:rsid w:val="00860835"/>
    <w:rsid w:val="00862246"/>
    <w:rsid w:val="008631EB"/>
    <w:rsid w:val="008654F2"/>
    <w:rsid w:val="00866F18"/>
    <w:rsid w:val="00871790"/>
    <w:rsid w:val="00874038"/>
    <w:rsid w:val="00875D08"/>
    <w:rsid w:val="008761B9"/>
    <w:rsid w:val="008769DF"/>
    <w:rsid w:val="00880EB4"/>
    <w:rsid w:val="00881DDB"/>
    <w:rsid w:val="00883554"/>
    <w:rsid w:val="00883760"/>
    <w:rsid w:val="008844D3"/>
    <w:rsid w:val="00890078"/>
    <w:rsid w:val="008908BF"/>
    <w:rsid w:val="008918D6"/>
    <w:rsid w:val="00892275"/>
    <w:rsid w:val="00892877"/>
    <w:rsid w:val="00893DED"/>
    <w:rsid w:val="00894BE9"/>
    <w:rsid w:val="00894DA5"/>
    <w:rsid w:val="00897DD4"/>
    <w:rsid w:val="008A14C3"/>
    <w:rsid w:val="008A2A5A"/>
    <w:rsid w:val="008A2B2F"/>
    <w:rsid w:val="008A3DE3"/>
    <w:rsid w:val="008A4666"/>
    <w:rsid w:val="008A4E31"/>
    <w:rsid w:val="008A7F8B"/>
    <w:rsid w:val="008B1C6B"/>
    <w:rsid w:val="008B5673"/>
    <w:rsid w:val="008B5D81"/>
    <w:rsid w:val="008B636B"/>
    <w:rsid w:val="008B7591"/>
    <w:rsid w:val="008C46FE"/>
    <w:rsid w:val="008C60C0"/>
    <w:rsid w:val="008C648F"/>
    <w:rsid w:val="008C6E2B"/>
    <w:rsid w:val="008D0E1C"/>
    <w:rsid w:val="008D2BC2"/>
    <w:rsid w:val="008D4909"/>
    <w:rsid w:val="008D490D"/>
    <w:rsid w:val="008E1392"/>
    <w:rsid w:val="008E220D"/>
    <w:rsid w:val="008E2679"/>
    <w:rsid w:val="008E426B"/>
    <w:rsid w:val="008E61D4"/>
    <w:rsid w:val="008F066B"/>
    <w:rsid w:val="008F1539"/>
    <w:rsid w:val="008F180E"/>
    <w:rsid w:val="008F40E5"/>
    <w:rsid w:val="008F45C4"/>
    <w:rsid w:val="008F46BD"/>
    <w:rsid w:val="008F60CD"/>
    <w:rsid w:val="008F770D"/>
    <w:rsid w:val="00900B05"/>
    <w:rsid w:val="009029F1"/>
    <w:rsid w:val="00903B73"/>
    <w:rsid w:val="0090423A"/>
    <w:rsid w:val="009049D6"/>
    <w:rsid w:val="009063A6"/>
    <w:rsid w:val="009079FA"/>
    <w:rsid w:val="0091023B"/>
    <w:rsid w:val="00911680"/>
    <w:rsid w:val="00911AEA"/>
    <w:rsid w:val="00912E53"/>
    <w:rsid w:val="00913915"/>
    <w:rsid w:val="009141EC"/>
    <w:rsid w:val="00916A59"/>
    <w:rsid w:val="00917964"/>
    <w:rsid w:val="0092306D"/>
    <w:rsid w:val="00923DBC"/>
    <w:rsid w:val="00924357"/>
    <w:rsid w:val="0092725C"/>
    <w:rsid w:val="00927EA9"/>
    <w:rsid w:val="00930CE7"/>
    <w:rsid w:val="00932B6B"/>
    <w:rsid w:val="00932B93"/>
    <w:rsid w:val="009341A8"/>
    <w:rsid w:val="00934473"/>
    <w:rsid w:val="009347C0"/>
    <w:rsid w:val="00935C01"/>
    <w:rsid w:val="009372C2"/>
    <w:rsid w:val="00937389"/>
    <w:rsid w:val="0093766C"/>
    <w:rsid w:val="00937E37"/>
    <w:rsid w:val="00940DD1"/>
    <w:rsid w:val="00941E94"/>
    <w:rsid w:val="00942E0E"/>
    <w:rsid w:val="00942E34"/>
    <w:rsid w:val="009435E0"/>
    <w:rsid w:val="00947AB8"/>
    <w:rsid w:val="00947D9D"/>
    <w:rsid w:val="00950515"/>
    <w:rsid w:val="009509FF"/>
    <w:rsid w:val="00950C2A"/>
    <w:rsid w:val="00950FA6"/>
    <w:rsid w:val="009517D9"/>
    <w:rsid w:val="00952237"/>
    <w:rsid w:val="00953F63"/>
    <w:rsid w:val="00955F8B"/>
    <w:rsid w:val="0095687C"/>
    <w:rsid w:val="00957245"/>
    <w:rsid w:val="0096003D"/>
    <w:rsid w:val="009601F4"/>
    <w:rsid w:val="00965B14"/>
    <w:rsid w:val="00970A24"/>
    <w:rsid w:val="00972065"/>
    <w:rsid w:val="0097505A"/>
    <w:rsid w:val="009751B4"/>
    <w:rsid w:val="0097639B"/>
    <w:rsid w:val="009779FA"/>
    <w:rsid w:val="00981A09"/>
    <w:rsid w:val="00984DC8"/>
    <w:rsid w:val="0098556B"/>
    <w:rsid w:val="00986A9E"/>
    <w:rsid w:val="00990006"/>
    <w:rsid w:val="009901C4"/>
    <w:rsid w:val="009906D1"/>
    <w:rsid w:val="009910DB"/>
    <w:rsid w:val="00991FDF"/>
    <w:rsid w:val="009925DF"/>
    <w:rsid w:val="00992B49"/>
    <w:rsid w:val="00993FF1"/>
    <w:rsid w:val="00996367"/>
    <w:rsid w:val="00996F48"/>
    <w:rsid w:val="00997475"/>
    <w:rsid w:val="009A0270"/>
    <w:rsid w:val="009A1149"/>
    <w:rsid w:val="009A1C33"/>
    <w:rsid w:val="009A3DAA"/>
    <w:rsid w:val="009A5436"/>
    <w:rsid w:val="009A7CC8"/>
    <w:rsid w:val="009B0E08"/>
    <w:rsid w:val="009B1D90"/>
    <w:rsid w:val="009B2E21"/>
    <w:rsid w:val="009B4D2D"/>
    <w:rsid w:val="009B55DC"/>
    <w:rsid w:val="009B69D4"/>
    <w:rsid w:val="009B7098"/>
    <w:rsid w:val="009B7197"/>
    <w:rsid w:val="009B7D86"/>
    <w:rsid w:val="009C2A7C"/>
    <w:rsid w:val="009C3724"/>
    <w:rsid w:val="009C45D1"/>
    <w:rsid w:val="009C73A1"/>
    <w:rsid w:val="009D01D8"/>
    <w:rsid w:val="009D0B41"/>
    <w:rsid w:val="009D0F9C"/>
    <w:rsid w:val="009D123B"/>
    <w:rsid w:val="009D4CFB"/>
    <w:rsid w:val="009D5D8C"/>
    <w:rsid w:val="009D6F55"/>
    <w:rsid w:val="009D7D57"/>
    <w:rsid w:val="009E0FEE"/>
    <w:rsid w:val="009E22DE"/>
    <w:rsid w:val="009E7C13"/>
    <w:rsid w:val="009F001A"/>
    <w:rsid w:val="009F1AF9"/>
    <w:rsid w:val="009F220A"/>
    <w:rsid w:val="009F62C1"/>
    <w:rsid w:val="009F7FD0"/>
    <w:rsid w:val="00A00B42"/>
    <w:rsid w:val="00A00FAE"/>
    <w:rsid w:val="00A01BC5"/>
    <w:rsid w:val="00A027F6"/>
    <w:rsid w:val="00A02FDE"/>
    <w:rsid w:val="00A04251"/>
    <w:rsid w:val="00A04A6C"/>
    <w:rsid w:val="00A0697F"/>
    <w:rsid w:val="00A0762B"/>
    <w:rsid w:val="00A079AF"/>
    <w:rsid w:val="00A15D2E"/>
    <w:rsid w:val="00A17DA6"/>
    <w:rsid w:val="00A2091D"/>
    <w:rsid w:val="00A215DB"/>
    <w:rsid w:val="00A22906"/>
    <w:rsid w:val="00A2369F"/>
    <w:rsid w:val="00A2391D"/>
    <w:rsid w:val="00A25A50"/>
    <w:rsid w:val="00A25FDD"/>
    <w:rsid w:val="00A2655E"/>
    <w:rsid w:val="00A273BE"/>
    <w:rsid w:val="00A27403"/>
    <w:rsid w:val="00A27D70"/>
    <w:rsid w:val="00A27FAF"/>
    <w:rsid w:val="00A308B4"/>
    <w:rsid w:val="00A30EF5"/>
    <w:rsid w:val="00A31477"/>
    <w:rsid w:val="00A3197D"/>
    <w:rsid w:val="00A321F0"/>
    <w:rsid w:val="00A32F1F"/>
    <w:rsid w:val="00A345DD"/>
    <w:rsid w:val="00A34C8C"/>
    <w:rsid w:val="00A35622"/>
    <w:rsid w:val="00A35E9E"/>
    <w:rsid w:val="00A36E33"/>
    <w:rsid w:val="00A3772E"/>
    <w:rsid w:val="00A404A8"/>
    <w:rsid w:val="00A40891"/>
    <w:rsid w:val="00A409F1"/>
    <w:rsid w:val="00A4169A"/>
    <w:rsid w:val="00A44ABB"/>
    <w:rsid w:val="00A44B13"/>
    <w:rsid w:val="00A44F87"/>
    <w:rsid w:val="00A45042"/>
    <w:rsid w:val="00A46A47"/>
    <w:rsid w:val="00A472AD"/>
    <w:rsid w:val="00A477A2"/>
    <w:rsid w:val="00A50FFB"/>
    <w:rsid w:val="00A51244"/>
    <w:rsid w:val="00A531AB"/>
    <w:rsid w:val="00A53FF3"/>
    <w:rsid w:val="00A6071B"/>
    <w:rsid w:val="00A60F63"/>
    <w:rsid w:val="00A636A6"/>
    <w:rsid w:val="00A64B0D"/>
    <w:rsid w:val="00A654EC"/>
    <w:rsid w:val="00A665E7"/>
    <w:rsid w:val="00A66C62"/>
    <w:rsid w:val="00A67C1F"/>
    <w:rsid w:val="00A73D56"/>
    <w:rsid w:val="00A741BF"/>
    <w:rsid w:val="00A75AFF"/>
    <w:rsid w:val="00A75D43"/>
    <w:rsid w:val="00A77E98"/>
    <w:rsid w:val="00A800B4"/>
    <w:rsid w:val="00A801C3"/>
    <w:rsid w:val="00A804C2"/>
    <w:rsid w:val="00A82504"/>
    <w:rsid w:val="00A83DD6"/>
    <w:rsid w:val="00A84247"/>
    <w:rsid w:val="00A842EF"/>
    <w:rsid w:val="00A8447E"/>
    <w:rsid w:val="00A85203"/>
    <w:rsid w:val="00A8624D"/>
    <w:rsid w:val="00A87371"/>
    <w:rsid w:val="00A87A14"/>
    <w:rsid w:val="00A9001F"/>
    <w:rsid w:val="00A901AB"/>
    <w:rsid w:val="00A902E0"/>
    <w:rsid w:val="00A9308D"/>
    <w:rsid w:val="00A94978"/>
    <w:rsid w:val="00A96C43"/>
    <w:rsid w:val="00AA00F5"/>
    <w:rsid w:val="00AA18C0"/>
    <w:rsid w:val="00AA28DD"/>
    <w:rsid w:val="00AA2FDE"/>
    <w:rsid w:val="00AA3DD6"/>
    <w:rsid w:val="00AA45F4"/>
    <w:rsid w:val="00AA580A"/>
    <w:rsid w:val="00AA59F4"/>
    <w:rsid w:val="00AA5C6E"/>
    <w:rsid w:val="00AA652A"/>
    <w:rsid w:val="00AA7942"/>
    <w:rsid w:val="00AB09C6"/>
    <w:rsid w:val="00AB15EA"/>
    <w:rsid w:val="00AB20FB"/>
    <w:rsid w:val="00AB2ED4"/>
    <w:rsid w:val="00AB3B97"/>
    <w:rsid w:val="00AB4AFC"/>
    <w:rsid w:val="00AB536D"/>
    <w:rsid w:val="00AB5BB9"/>
    <w:rsid w:val="00AB7793"/>
    <w:rsid w:val="00AB7D94"/>
    <w:rsid w:val="00AC18B9"/>
    <w:rsid w:val="00AC2628"/>
    <w:rsid w:val="00AC4E3C"/>
    <w:rsid w:val="00AC5952"/>
    <w:rsid w:val="00AC5E45"/>
    <w:rsid w:val="00AC6C2D"/>
    <w:rsid w:val="00AC6DF5"/>
    <w:rsid w:val="00AC7C38"/>
    <w:rsid w:val="00AC7DC8"/>
    <w:rsid w:val="00AD2A59"/>
    <w:rsid w:val="00AD3EC0"/>
    <w:rsid w:val="00AD48B7"/>
    <w:rsid w:val="00AD5C65"/>
    <w:rsid w:val="00AD67A7"/>
    <w:rsid w:val="00AD7F6F"/>
    <w:rsid w:val="00AE3237"/>
    <w:rsid w:val="00AE3A93"/>
    <w:rsid w:val="00AE44FC"/>
    <w:rsid w:val="00AE4B66"/>
    <w:rsid w:val="00AE4E8D"/>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BA5"/>
    <w:rsid w:val="00B03AED"/>
    <w:rsid w:val="00B04D7F"/>
    <w:rsid w:val="00B06C8C"/>
    <w:rsid w:val="00B07E2C"/>
    <w:rsid w:val="00B10C67"/>
    <w:rsid w:val="00B124E0"/>
    <w:rsid w:val="00B135EC"/>
    <w:rsid w:val="00B15DE6"/>
    <w:rsid w:val="00B162AA"/>
    <w:rsid w:val="00B16898"/>
    <w:rsid w:val="00B2134A"/>
    <w:rsid w:val="00B21362"/>
    <w:rsid w:val="00B215B0"/>
    <w:rsid w:val="00B22088"/>
    <w:rsid w:val="00B23041"/>
    <w:rsid w:val="00B230A9"/>
    <w:rsid w:val="00B23662"/>
    <w:rsid w:val="00B23A4D"/>
    <w:rsid w:val="00B23C18"/>
    <w:rsid w:val="00B25375"/>
    <w:rsid w:val="00B25A1B"/>
    <w:rsid w:val="00B27301"/>
    <w:rsid w:val="00B30D14"/>
    <w:rsid w:val="00B30DFC"/>
    <w:rsid w:val="00B32C34"/>
    <w:rsid w:val="00B35114"/>
    <w:rsid w:val="00B35DBD"/>
    <w:rsid w:val="00B37C44"/>
    <w:rsid w:val="00B4102E"/>
    <w:rsid w:val="00B41142"/>
    <w:rsid w:val="00B422AB"/>
    <w:rsid w:val="00B4277F"/>
    <w:rsid w:val="00B43264"/>
    <w:rsid w:val="00B45EC1"/>
    <w:rsid w:val="00B5084B"/>
    <w:rsid w:val="00B52897"/>
    <w:rsid w:val="00B5410C"/>
    <w:rsid w:val="00B5482E"/>
    <w:rsid w:val="00B55CFF"/>
    <w:rsid w:val="00B5703F"/>
    <w:rsid w:val="00B5721D"/>
    <w:rsid w:val="00B57C52"/>
    <w:rsid w:val="00B60B6B"/>
    <w:rsid w:val="00B6489E"/>
    <w:rsid w:val="00B65AF1"/>
    <w:rsid w:val="00B65EBF"/>
    <w:rsid w:val="00B67C22"/>
    <w:rsid w:val="00B702CE"/>
    <w:rsid w:val="00B7142E"/>
    <w:rsid w:val="00B718CE"/>
    <w:rsid w:val="00B7197D"/>
    <w:rsid w:val="00B71F16"/>
    <w:rsid w:val="00B731A7"/>
    <w:rsid w:val="00B731FC"/>
    <w:rsid w:val="00B74B95"/>
    <w:rsid w:val="00B752C8"/>
    <w:rsid w:val="00B76E25"/>
    <w:rsid w:val="00B776F2"/>
    <w:rsid w:val="00B81C31"/>
    <w:rsid w:val="00B82610"/>
    <w:rsid w:val="00B83C0B"/>
    <w:rsid w:val="00B83D1C"/>
    <w:rsid w:val="00B83DFB"/>
    <w:rsid w:val="00B87258"/>
    <w:rsid w:val="00B90153"/>
    <w:rsid w:val="00B90B86"/>
    <w:rsid w:val="00B90ECB"/>
    <w:rsid w:val="00B911B3"/>
    <w:rsid w:val="00B92136"/>
    <w:rsid w:val="00B9330D"/>
    <w:rsid w:val="00B974C8"/>
    <w:rsid w:val="00BA0BAB"/>
    <w:rsid w:val="00BA1E3D"/>
    <w:rsid w:val="00BA1F23"/>
    <w:rsid w:val="00BA2A08"/>
    <w:rsid w:val="00BA40A9"/>
    <w:rsid w:val="00BA49B2"/>
    <w:rsid w:val="00BA5214"/>
    <w:rsid w:val="00BA61B1"/>
    <w:rsid w:val="00BA7B81"/>
    <w:rsid w:val="00BB280B"/>
    <w:rsid w:val="00BB2A1F"/>
    <w:rsid w:val="00BB3606"/>
    <w:rsid w:val="00BB3A2F"/>
    <w:rsid w:val="00BB42CC"/>
    <w:rsid w:val="00BB4764"/>
    <w:rsid w:val="00BB4D8C"/>
    <w:rsid w:val="00BB553F"/>
    <w:rsid w:val="00BB5E68"/>
    <w:rsid w:val="00BB7255"/>
    <w:rsid w:val="00BC1161"/>
    <w:rsid w:val="00BC21FB"/>
    <w:rsid w:val="00BC3E6A"/>
    <w:rsid w:val="00BC6555"/>
    <w:rsid w:val="00BC69CA"/>
    <w:rsid w:val="00BC73E5"/>
    <w:rsid w:val="00BD2F6E"/>
    <w:rsid w:val="00BD387D"/>
    <w:rsid w:val="00BD3A17"/>
    <w:rsid w:val="00BD50FC"/>
    <w:rsid w:val="00BD512A"/>
    <w:rsid w:val="00BD620D"/>
    <w:rsid w:val="00BD635C"/>
    <w:rsid w:val="00BD701C"/>
    <w:rsid w:val="00BD76EB"/>
    <w:rsid w:val="00BE0342"/>
    <w:rsid w:val="00BE15E9"/>
    <w:rsid w:val="00BE1712"/>
    <w:rsid w:val="00BE1A77"/>
    <w:rsid w:val="00BE257A"/>
    <w:rsid w:val="00BE3DB5"/>
    <w:rsid w:val="00BE5E46"/>
    <w:rsid w:val="00BE6BD9"/>
    <w:rsid w:val="00BE70FA"/>
    <w:rsid w:val="00BE7C61"/>
    <w:rsid w:val="00BF28CE"/>
    <w:rsid w:val="00BF3A50"/>
    <w:rsid w:val="00BF5006"/>
    <w:rsid w:val="00BF5C20"/>
    <w:rsid w:val="00BF66F4"/>
    <w:rsid w:val="00BF7AED"/>
    <w:rsid w:val="00C00748"/>
    <w:rsid w:val="00C014A3"/>
    <w:rsid w:val="00C0184E"/>
    <w:rsid w:val="00C02421"/>
    <w:rsid w:val="00C02538"/>
    <w:rsid w:val="00C04489"/>
    <w:rsid w:val="00C07B96"/>
    <w:rsid w:val="00C12A71"/>
    <w:rsid w:val="00C15793"/>
    <w:rsid w:val="00C15D90"/>
    <w:rsid w:val="00C1781D"/>
    <w:rsid w:val="00C17FD4"/>
    <w:rsid w:val="00C2005B"/>
    <w:rsid w:val="00C214FD"/>
    <w:rsid w:val="00C21594"/>
    <w:rsid w:val="00C21649"/>
    <w:rsid w:val="00C21C25"/>
    <w:rsid w:val="00C23B6B"/>
    <w:rsid w:val="00C23C25"/>
    <w:rsid w:val="00C23D35"/>
    <w:rsid w:val="00C240BD"/>
    <w:rsid w:val="00C24A1C"/>
    <w:rsid w:val="00C25F70"/>
    <w:rsid w:val="00C26531"/>
    <w:rsid w:val="00C32E33"/>
    <w:rsid w:val="00C3351F"/>
    <w:rsid w:val="00C336F8"/>
    <w:rsid w:val="00C337CC"/>
    <w:rsid w:val="00C35146"/>
    <w:rsid w:val="00C3756A"/>
    <w:rsid w:val="00C37E2F"/>
    <w:rsid w:val="00C407EF"/>
    <w:rsid w:val="00C43239"/>
    <w:rsid w:val="00C507BA"/>
    <w:rsid w:val="00C50DC7"/>
    <w:rsid w:val="00C53106"/>
    <w:rsid w:val="00C5412E"/>
    <w:rsid w:val="00C5448E"/>
    <w:rsid w:val="00C54D0E"/>
    <w:rsid w:val="00C54F8B"/>
    <w:rsid w:val="00C55ECA"/>
    <w:rsid w:val="00C566C3"/>
    <w:rsid w:val="00C57CB0"/>
    <w:rsid w:val="00C606D4"/>
    <w:rsid w:val="00C620BE"/>
    <w:rsid w:val="00C624EF"/>
    <w:rsid w:val="00C62D7C"/>
    <w:rsid w:val="00C65DC9"/>
    <w:rsid w:val="00C70863"/>
    <w:rsid w:val="00C732B7"/>
    <w:rsid w:val="00C735E0"/>
    <w:rsid w:val="00C7405E"/>
    <w:rsid w:val="00C76EFA"/>
    <w:rsid w:val="00C8023C"/>
    <w:rsid w:val="00C80656"/>
    <w:rsid w:val="00C80D99"/>
    <w:rsid w:val="00C8169C"/>
    <w:rsid w:val="00C8255E"/>
    <w:rsid w:val="00C82F97"/>
    <w:rsid w:val="00C85349"/>
    <w:rsid w:val="00C856C1"/>
    <w:rsid w:val="00C85B65"/>
    <w:rsid w:val="00C86F3C"/>
    <w:rsid w:val="00C87891"/>
    <w:rsid w:val="00C87D28"/>
    <w:rsid w:val="00C91DC4"/>
    <w:rsid w:val="00C92A3F"/>
    <w:rsid w:val="00C93152"/>
    <w:rsid w:val="00C94164"/>
    <w:rsid w:val="00C955D5"/>
    <w:rsid w:val="00C96375"/>
    <w:rsid w:val="00C97C00"/>
    <w:rsid w:val="00CA08EA"/>
    <w:rsid w:val="00CA0BD9"/>
    <w:rsid w:val="00CA151C"/>
    <w:rsid w:val="00CA23A7"/>
    <w:rsid w:val="00CA31E9"/>
    <w:rsid w:val="00CA3A8D"/>
    <w:rsid w:val="00CA5444"/>
    <w:rsid w:val="00CB45A3"/>
    <w:rsid w:val="00CB4854"/>
    <w:rsid w:val="00CB5FE1"/>
    <w:rsid w:val="00CB6C73"/>
    <w:rsid w:val="00CB7366"/>
    <w:rsid w:val="00CB76D5"/>
    <w:rsid w:val="00CC24D5"/>
    <w:rsid w:val="00CC3773"/>
    <w:rsid w:val="00CC585B"/>
    <w:rsid w:val="00CD06AD"/>
    <w:rsid w:val="00CD2141"/>
    <w:rsid w:val="00CD337D"/>
    <w:rsid w:val="00CD3972"/>
    <w:rsid w:val="00CD4D97"/>
    <w:rsid w:val="00CD6EBA"/>
    <w:rsid w:val="00CE068E"/>
    <w:rsid w:val="00CE21DB"/>
    <w:rsid w:val="00CE3206"/>
    <w:rsid w:val="00CE3BFE"/>
    <w:rsid w:val="00CE778C"/>
    <w:rsid w:val="00CF1789"/>
    <w:rsid w:val="00CF3144"/>
    <w:rsid w:val="00CF4284"/>
    <w:rsid w:val="00CF5C74"/>
    <w:rsid w:val="00CF61F0"/>
    <w:rsid w:val="00CF690F"/>
    <w:rsid w:val="00CF7FF8"/>
    <w:rsid w:val="00D06ADB"/>
    <w:rsid w:val="00D07DCB"/>
    <w:rsid w:val="00D13526"/>
    <w:rsid w:val="00D13DDB"/>
    <w:rsid w:val="00D15C83"/>
    <w:rsid w:val="00D15FFB"/>
    <w:rsid w:val="00D16E6F"/>
    <w:rsid w:val="00D17E01"/>
    <w:rsid w:val="00D17FF4"/>
    <w:rsid w:val="00D222DE"/>
    <w:rsid w:val="00D22B10"/>
    <w:rsid w:val="00D24188"/>
    <w:rsid w:val="00D2583B"/>
    <w:rsid w:val="00D2679F"/>
    <w:rsid w:val="00D27672"/>
    <w:rsid w:val="00D30F7E"/>
    <w:rsid w:val="00D3102B"/>
    <w:rsid w:val="00D31DF7"/>
    <w:rsid w:val="00D32D69"/>
    <w:rsid w:val="00D34E58"/>
    <w:rsid w:val="00D37A42"/>
    <w:rsid w:val="00D40055"/>
    <w:rsid w:val="00D4278D"/>
    <w:rsid w:val="00D42B38"/>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EFD"/>
    <w:rsid w:val="00D66809"/>
    <w:rsid w:val="00D67CDE"/>
    <w:rsid w:val="00D67E50"/>
    <w:rsid w:val="00D709E7"/>
    <w:rsid w:val="00D710B4"/>
    <w:rsid w:val="00D71148"/>
    <w:rsid w:val="00D720FC"/>
    <w:rsid w:val="00D724BF"/>
    <w:rsid w:val="00D73C88"/>
    <w:rsid w:val="00D756C6"/>
    <w:rsid w:val="00D76B85"/>
    <w:rsid w:val="00D77DF4"/>
    <w:rsid w:val="00D80633"/>
    <w:rsid w:val="00D8157E"/>
    <w:rsid w:val="00D82307"/>
    <w:rsid w:val="00D86D7E"/>
    <w:rsid w:val="00D86F6B"/>
    <w:rsid w:val="00D86FC3"/>
    <w:rsid w:val="00D87804"/>
    <w:rsid w:val="00D905CA"/>
    <w:rsid w:val="00D90986"/>
    <w:rsid w:val="00D913FF"/>
    <w:rsid w:val="00D91B2B"/>
    <w:rsid w:val="00D91B67"/>
    <w:rsid w:val="00D94E4A"/>
    <w:rsid w:val="00D9653B"/>
    <w:rsid w:val="00D97169"/>
    <w:rsid w:val="00D9783B"/>
    <w:rsid w:val="00DA05A1"/>
    <w:rsid w:val="00DA07F1"/>
    <w:rsid w:val="00DA09B8"/>
    <w:rsid w:val="00DA1222"/>
    <w:rsid w:val="00DA29A7"/>
    <w:rsid w:val="00DA403B"/>
    <w:rsid w:val="00DA61C8"/>
    <w:rsid w:val="00DA6C8B"/>
    <w:rsid w:val="00DA6FBE"/>
    <w:rsid w:val="00DB12A7"/>
    <w:rsid w:val="00DB248E"/>
    <w:rsid w:val="00DB438C"/>
    <w:rsid w:val="00DB44F9"/>
    <w:rsid w:val="00DB5A39"/>
    <w:rsid w:val="00DC033F"/>
    <w:rsid w:val="00DC2483"/>
    <w:rsid w:val="00DC295E"/>
    <w:rsid w:val="00DC3AA6"/>
    <w:rsid w:val="00DC3B23"/>
    <w:rsid w:val="00DC3BB3"/>
    <w:rsid w:val="00DC45FE"/>
    <w:rsid w:val="00DC6E5A"/>
    <w:rsid w:val="00DD26C3"/>
    <w:rsid w:val="00DD404E"/>
    <w:rsid w:val="00DD54D7"/>
    <w:rsid w:val="00DD5A19"/>
    <w:rsid w:val="00DD5E67"/>
    <w:rsid w:val="00DE081B"/>
    <w:rsid w:val="00DE2D46"/>
    <w:rsid w:val="00DE3A09"/>
    <w:rsid w:val="00DE3ABB"/>
    <w:rsid w:val="00DE63AD"/>
    <w:rsid w:val="00DE7014"/>
    <w:rsid w:val="00DE7494"/>
    <w:rsid w:val="00DF4937"/>
    <w:rsid w:val="00DF64AA"/>
    <w:rsid w:val="00E01395"/>
    <w:rsid w:val="00E0208C"/>
    <w:rsid w:val="00E02686"/>
    <w:rsid w:val="00E02D05"/>
    <w:rsid w:val="00E02F3C"/>
    <w:rsid w:val="00E044F2"/>
    <w:rsid w:val="00E07347"/>
    <w:rsid w:val="00E11B6D"/>
    <w:rsid w:val="00E1265D"/>
    <w:rsid w:val="00E127D4"/>
    <w:rsid w:val="00E16413"/>
    <w:rsid w:val="00E16C54"/>
    <w:rsid w:val="00E20BFB"/>
    <w:rsid w:val="00E2226C"/>
    <w:rsid w:val="00E22DFF"/>
    <w:rsid w:val="00E249A2"/>
    <w:rsid w:val="00E26285"/>
    <w:rsid w:val="00E26FE0"/>
    <w:rsid w:val="00E27B4C"/>
    <w:rsid w:val="00E330AE"/>
    <w:rsid w:val="00E34AD5"/>
    <w:rsid w:val="00E34CDA"/>
    <w:rsid w:val="00E357EC"/>
    <w:rsid w:val="00E37347"/>
    <w:rsid w:val="00E376A8"/>
    <w:rsid w:val="00E37CD3"/>
    <w:rsid w:val="00E417AD"/>
    <w:rsid w:val="00E43B0C"/>
    <w:rsid w:val="00E44FD6"/>
    <w:rsid w:val="00E47D77"/>
    <w:rsid w:val="00E5023D"/>
    <w:rsid w:val="00E5074A"/>
    <w:rsid w:val="00E508A8"/>
    <w:rsid w:val="00E51CC2"/>
    <w:rsid w:val="00E52F35"/>
    <w:rsid w:val="00E53824"/>
    <w:rsid w:val="00E54477"/>
    <w:rsid w:val="00E54DDA"/>
    <w:rsid w:val="00E57846"/>
    <w:rsid w:val="00E60B59"/>
    <w:rsid w:val="00E61162"/>
    <w:rsid w:val="00E61B99"/>
    <w:rsid w:val="00E6336C"/>
    <w:rsid w:val="00E6550D"/>
    <w:rsid w:val="00E65B93"/>
    <w:rsid w:val="00E72900"/>
    <w:rsid w:val="00E73384"/>
    <w:rsid w:val="00E73BC8"/>
    <w:rsid w:val="00E743CB"/>
    <w:rsid w:val="00E74773"/>
    <w:rsid w:val="00E75757"/>
    <w:rsid w:val="00E76404"/>
    <w:rsid w:val="00E77AC0"/>
    <w:rsid w:val="00E803BA"/>
    <w:rsid w:val="00E808AE"/>
    <w:rsid w:val="00E809A2"/>
    <w:rsid w:val="00E80A8E"/>
    <w:rsid w:val="00E80EBA"/>
    <w:rsid w:val="00E810A2"/>
    <w:rsid w:val="00E81EBB"/>
    <w:rsid w:val="00E84B13"/>
    <w:rsid w:val="00E8505F"/>
    <w:rsid w:val="00E866B7"/>
    <w:rsid w:val="00E86AEC"/>
    <w:rsid w:val="00E9024F"/>
    <w:rsid w:val="00E909B4"/>
    <w:rsid w:val="00E91CB0"/>
    <w:rsid w:val="00E95DBA"/>
    <w:rsid w:val="00E972B0"/>
    <w:rsid w:val="00E977CA"/>
    <w:rsid w:val="00E97A46"/>
    <w:rsid w:val="00EA035B"/>
    <w:rsid w:val="00EA525C"/>
    <w:rsid w:val="00EA78A3"/>
    <w:rsid w:val="00EB0F5A"/>
    <w:rsid w:val="00EB112D"/>
    <w:rsid w:val="00EB29D8"/>
    <w:rsid w:val="00EB3109"/>
    <w:rsid w:val="00EB61B6"/>
    <w:rsid w:val="00EC0AF5"/>
    <w:rsid w:val="00EC1C67"/>
    <w:rsid w:val="00EC49FD"/>
    <w:rsid w:val="00EC4EBF"/>
    <w:rsid w:val="00EC5694"/>
    <w:rsid w:val="00EC6109"/>
    <w:rsid w:val="00EC7CAE"/>
    <w:rsid w:val="00ED0482"/>
    <w:rsid w:val="00ED0A91"/>
    <w:rsid w:val="00ED0E01"/>
    <w:rsid w:val="00ED1495"/>
    <w:rsid w:val="00ED185D"/>
    <w:rsid w:val="00ED68CD"/>
    <w:rsid w:val="00EE0994"/>
    <w:rsid w:val="00EE13D1"/>
    <w:rsid w:val="00EE3F61"/>
    <w:rsid w:val="00EE71A6"/>
    <w:rsid w:val="00EE7B57"/>
    <w:rsid w:val="00EE7F56"/>
    <w:rsid w:val="00EE7FC9"/>
    <w:rsid w:val="00EF2533"/>
    <w:rsid w:val="00EF3F13"/>
    <w:rsid w:val="00EF447F"/>
    <w:rsid w:val="00EF5787"/>
    <w:rsid w:val="00F0241F"/>
    <w:rsid w:val="00F058ED"/>
    <w:rsid w:val="00F05C61"/>
    <w:rsid w:val="00F05CD8"/>
    <w:rsid w:val="00F06E5A"/>
    <w:rsid w:val="00F0785A"/>
    <w:rsid w:val="00F07D03"/>
    <w:rsid w:val="00F12F29"/>
    <w:rsid w:val="00F136E1"/>
    <w:rsid w:val="00F139AF"/>
    <w:rsid w:val="00F149F3"/>
    <w:rsid w:val="00F158EF"/>
    <w:rsid w:val="00F16B6C"/>
    <w:rsid w:val="00F17658"/>
    <w:rsid w:val="00F20AEE"/>
    <w:rsid w:val="00F20FBF"/>
    <w:rsid w:val="00F21A60"/>
    <w:rsid w:val="00F26242"/>
    <w:rsid w:val="00F26BC3"/>
    <w:rsid w:val="00F272A7"/>
    <w:rsid w:val="00F27321"/>
    <w:rsid w:val="00F273AB"/>
    <w:rsid w:val="00F30216"/>
    <w:rsid w:val="00F400DC"/>
    <w:rsid w:val="00F40918"/>
    <w:rsid w:val="00F40F4B"/>
    <w:rsid w:val="00F463F2"/>
    <w:rsid w:val="00F4699E"/>
    <w:rsid w:val="00F4733B"/>
    <w:rsid w:val="00F5086A"/>
    <w:rsid w:val="00F51B98"/>
    <w:rsid w:val="00F52598"/>
    <w:rsid w:val="00F533C7"/>
    <w:rsid w:val="00F5391F"/>
    <w:rsid w:val="00F54B4C"/>
    <w:rsid w:val="00F5748E"/>
    <w:rsid w:val="00F61A1D"/>
    <w:rsid w:val="00F62120"/>
    <w:rsid w:val="00F62AA8"/>
    <w:rsid w:val="00F63322"/>
    <w:rsid w:val="00F63DE7"/>
    <w:rsid w:val="00F645AB"/>
    <w:rsid w:val="00F657DC"/>
    <w:rsid w:val="00F65E03"/>
    <w:rsid w:val="00F708CF"/>
    <w:rsid w:val="00F71100"/>
    <w:rsid w:val="00F71B92"/>
    <w:rsid w:val="00F72829"/>
    <w:rsid w:val="00F74739"/>
    <w:rsid w:val="00F7511F"/>
    <w:rsid w:val="00F7571C"/>
    <w:rsid w:val="00F758DE"/>
    <w:rsid w:val="00F7692C"/>
    <w:rsid w:val="00F76B50"/>
    <w:rsid w:val="00F77222"/>
    <w:rsid w:val="00F77C3C"/>
    <w:rsid w:val="00F8001F"/>
    <w:rsid w:val="00F8107B"/>
    <w:rsid w:val="00F814FD"/>
    <w:rsid w:val="00F82484"/>
    <w:rsid w:val="00F82500"/>
    <w:rsid w:val="00F82938"/>
    <w:rsid w:val="00F83FFD"/>
    <w:rsid w:val="00F846A0"/>
    <w:rsid w:val="00F84A6A"/>
    <w:rsid w:val="00F87BE1"/>
    <w:rsid w:val="00F930B8"/>
    <w:rsid w:val="00F939F4"/>
    <w:rsid w:val="00F944A1"/>
    <w:rsid w:val="00F950A8"/>
    <w:rsid w:val="00F9531A"/>
    <w:rsid w:val="00F95A16"/>
    <w:rsid w:val="00FA1532"/>
    <w:rsid w:val="00FA2131"/>
    <w:rsid w:val="00FA3093"/>
    <w:rsid w:val="00FA3742"/>
    <w:rsid w:val="00FA3918"/>
    <w:rsid w:val="00FA40A9"/>
    <w:rsid w:val="00FA4C2A"/>
    <w:rsid w:val="00FA4DDF"/>
    <w:rsid w:val="00FA5CAD"/>
    <w:rsid w:val="00FA6116"/>
    <w:rsid w:val="00FA6CB0"/>
    <w:rsid w:val="00FA6DF2"/>
    <w:rsid w:val="00FB2728"/>
    <w:rsid w:val="00FB5FC1"/>
    <w:rsid w:val="00FB69C9"/>
    <w:rsid w:val="00FC04E2"/>
    <w:rsid w:val="00FC088B"/>
    <w:rsid w:val="00FC2714"/>
    <w:rsid w:val="00FC4484"/>
    <w:rsid w:val="00FC4B29"/>
    <w:rsid w:val="00FC5BDA"/>
    <w:rsid w:val="00FC6539"/>
    <w:rsid w:val="00FD100B"/>
    <w:rsid w:val="00FD367A"/>
    <w:rsid w:val="00FD4AE3"/>
    <w:rsid w:val="00FD5E11"/>
    <w:rsid w:val="00FE01E5"/>
    <w:rsid w:val="00FE17F5"/>
    <w:rsid w:val="00FE1EB2"/>
    <w:rsid w:val="00FE30E6"/>
    <w:rsid w:val="00FE30F4"/>
    <w:rsid w:val="00FE33AF"/>
    <w:rsid w:val="00FE3BAD"/>
    <w:rsid w:val="00FE4A7A"/>
    <w:rsid w:val="00FE5C82"/>
    <w:rsid w:val="00FF09EF"/>
    <w:rsid w:val="00FF1052"/>
    <w:rsid w:val="00FF1ED0"/>
    <w:rsid w:val="00FF1FC8"/>
    <w:rsid w:val="00FF2354"/>
    <w:rsid w:val="00FF4A9E"/>
    <w:rsid w:val="00FF5C1F"/>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70337"/>
    <o:shapelayout v:ext="edit">
      <o:idmap v:ext="edit" data="1"/>
    </o:shapelayout>
  </w:shapeDefaults>
  <w:decimalSymbol w:val="."/>
  <w:listSeparator w:val=";"/>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49C1AE-0153-4881-A949-A3436F86D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578</Words>
  <Characters>3180</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17</cp:revision>
  <cp:lastPrinted>2019-01-14T09:08:00Z</cp:lastPrinted>
  <dcterms:created xsi:type="dcterms:W3CDTF">2019-02-04T08:18:00Z</dcterms:created>
  <dcterms:modified xsi:type="dcterms:W3CDTF">2019-02-04T09:04:00Z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