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6FA" w:rsidRDefault="007236FA" w:rsidP="00476A5F">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EB3109" w:rsidRPr="00476A5F" w:rsidRDefault="00D43DAB" w:rsidP="00476A5F">
      <w:pPr>
        <w:tabs>
          <w:tab w:val="left" w:pos="3696"/>
        </w:tabs>
        <w:rPr>
          <w:rFonts w:ascii="Arial" w:hAnsi="Arial" w:cs="Arial"/>
          <w:b/>
          <w:sz w:val="28"/>
          <w:szCs w:val="28"/>
        </w:rPr>
      </w:pPr>
      <w:bookmarkStart w:id="0" w:name="_Hlk505587978"/>
      <w:r w:rsidRPr="007F39E0">
        <w:rPr>
          <w:rFonts w:ascii="Arial" w:hAnsi="Arial" w:cs="Arial"/>
          <w:b/>
          <w:bCs/>
          <w:sz w:val="36"/>
          <w:szCs w:val="36"/>
        </w:rPr>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00FA4DDF">
        <w:rPr>
          <w:rFonts w:ascii="Arial" w:hAnsi="Arial" w:cs="Arial"/>
          <w:b/>
          <w:bCs/>
          <w:sz w:val="36"/>
          <w:szCs w:val="36"/>
        </w:rPr>
        <w:t xml:space="preserve">       </w:t>
      </w:r>
      <w:r w:rsidRPr="00E330AE">
        <w:rPr>
          <w:rFonts w:ascii="Arial" w:hAnsi="Arial" w:cs="Arial"/>
          <w:b/>
          <w:bCs/>
          <w:sz w:val="36"/>
          <w:szCs w:val="36"/>
          <w:u w:val="single"/>
          <w:lang w:val="en-US"/>
        </w:rPr>
        <w:t xml:space="preserve">10 ans UK </w:t>
      </w:r>
    </w:p>
    <w:p w:rsidR="006E6472" w:rsidRPr="00E330AE" w:rsidRDefault="006E6472" w:rsidP="006E6472">
      <w:pPr>
        <w:jc w:val="both"/>
        <w:rPr>
          <w:rFonts w:ascii="Arial" w:hAnsi="Arial" w:cs="Arial"/>
          <w:b/>
          <w:sz w:val="28"/>
          <w:szCs w:val="28"/>
          <w:u w:val="single"/>
          <w:lang w:val="en-US"/>
        </w:rPr>
      </w:pPr>
      <w:r w:rsidRPr="00E330AE">
        <w:rPr>
          <w:rFonts w:ascii="Arial" w:hAnsi="Arial" w:cs="Arial"/>
          <w:b/>
          <w:sz w:val="28"/>
          <w:szCs w:val="28"/>
          <w:u w:val="single"/>
          <w:lang w:val="en-US"/>
        </w:rPr>
        <w:t>Monthly</w:t>
      </w:r>
    </w:p>
    <w:p w:rsidR="006E6472" w:rsidRPr="00E330AE" w:rsidRDefault="00E330AE" w:rsidP="00B65AF1">
      <w:pPr>
        <w:ind w:left="-283"/>
        <w:jc w:val="both"/>
        <w:rPr>
          <w:rFonts w:ascii="Arial" w:hAnsi="Arial" w:cs="Arial"/>
          <w:b/>
          <w:bCs/>
          <w:lang w:val="en-US"/>
        </w:rPr>
      </w:pPr>
      <w:bookmarkStart w:id="1" w:name="_GoBack"/>
      <w:r w:rsidRPr="00E330AE">
        <w:rPr>
          <w:rFonts w:ascii="Arial" w:hAnsi="Arial" w:cs="Arial"/>
          <w:b/>
          <w:bCs/>
          <w:noProof/>
        </w:rPr>
        <w:drawing>
          <wp:inline distT="0" distB="0" distL="0" distR="0">
            <wp:extent cx="6645275" cy="3870960"/>
            <wp:effectExtent l="0" t="0" r="3175" b="0"/>
            <wp:docPr id="8" name="Image 8" descr="C:\Users\EPBFIA~1\AppData\Local\Temp\Bloomberg\temp\bfm17D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17DD.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573" cy="3871716"/>
                    </a:xfrm>
                    <a:prstGeom prst="rect">
                      <a:avLst/>
                    </a:prstGeom>
                    <a:noFill/>
                    <a:ln>
                      <a:noFill/>
                    </a:ln>
                  </pic:spPr>
                </pic:pic>
              </a:graphicData>
            </a:graphic>
          </wp:inline>
        </w:drawing>
      </w:r>
      <w:bookmarkEnd w:id="1"/>
    </w:p>
    <w:p w:rsidR="00D43DAB" w:rsidRPr="00E330AE" w:rsidRDefault="00D43DAB" w:rsidP="00D43DAB">
      <w:pPr>
        <w:jc w:val="both"/>
        <w:rPr>
          <w:rFonts w:ascii="Arial" w:hAnsi="Arial" w:cs="Arial"/>
          <w:b/>
          <w:bCs/>
          <w:sz w:val="28"/>
          <w:szCs w:val="28"/>
          <w:u w:val="single"/>
          <w:lang w:val="en-US"/>
        </w:rPr>
      </w:pPr>
      <w:r w:rsidRPr="00E330AE">
        <w:rPr>
          <w:rFonts w:ascii="Arial" w:hAnsi="Arial" w:cs="Arial"/>
          <w:b/>
          <w:bCs/>
          <w:sz w:val="28"/>
          <w:szCs w:val="28"/>
          <w:u w:val="single"/>
          <w:lang w:val="en-US"/>
        </w:rPr>
        <w:t>Weekly</w:t>
      </w:r>
    </w:p>
    <w:p w:rsidR="00D43DAB" w:rsidRPr="00E330AE" w:rsidRDefault="00086EFC" w:rsidP="00B65AF1">
      <w:pPr>
        <w:tabs>
          <w:tab w:val="left" w:pos="4395"/>
        </w:tabs>
        <w:ind w:left="-283"/>
        <w:jc w:val="both"/>
        <w:rPr>
          <w:rFonts w:ascii="Arial" w:hAnsi="Arial" w:cs="Arial"/>
          <w:b/>
          <w:bCs/>
          <w:sz w:val="28"/>
          <w:szCs w:val="28"/>
          <w:u w:val="single"/>
          <w:lang w:val="en-US"/>
        </w:rPr>
      </w:pPr>
      <w:r w:rsidRPr="00086EFC">
        <w:rPr>
          <w:rFonts w:ascii="Arial" w:hAnsi="Arial" w:cs="Arial"/>
          <w:b/>
          <w:bCs/>
          <w:noProof/>
          <w:sz w:val="28"/>
          <w:szCs w:val="28"/>
          <w:u w:val="single"/>
        </w:rPr>
        <w:drawing>
          <wp:inline distT="0" distB="0" distL="0" distR="0">
            <wp:extent cx="6645330" cy="4373880"/>
            <wp:effectExtent l="0" t="0" r="3175" b="7620"/>
            <wp:docPr id="14" name="Image 14" descr="C:\Users\EPBFIA~1\AppData\Local\Temp\Bloomberg\temp\bfmB50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PBFIA~1\AppData\Local\Temp\Bloomberg\temp\bfmB507.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60" cy="4374624"/>
                    </a:xfrm>
                    <a:prstGeom prst="rect">
                      <a:avLst/>
                    </a:prstGeom>
                    <a:noFill/>
                    <a:ln>
                      <a:noFill/>
                    </a:ln>
                  </pic:spPr>
                </pic:pic>
              </a:graphicData>
            </a:graphic>
          </wp:inline>
        </w:drawing>
      </w:r>
    </w:p>
    <w:p w:rsidR="006E6472" w:rsidRPr="00E330AE" w:rsidRDefault="006E6472" w:rsidP="006E6472">
      <w:pPr>
        <w:jc w:val="both"/>
        <w:rPr>
          <w:rFonts w:ascii="Arial" w:hAnsi="Arial" w:cs="Arial"/>
          <w:b/>
          <w:bCs/>
          <w:sz w:val="28"/>
          <w:szCs w:val="28"/>
          <w:u w:val="single"/>
          <w:lang w:val="en-US"/>
        </w:rPr>
      </w:pPr>
      <w:r w:rsidRPr="00E330AE">
        <w:rPr>
          <w:rFonts w:ascii="Arial" w:hAnsi="Arial" w:cs="Arial"/>
          <w:b/>
          <w:bCs/>
          <w:sz w:val="28"/>
          <w:szCs w:val="28"/>
          <w:u w:val="single"/>
          <w:lang w:val="en-US"/>
        </w:rPr>
        <w:lastRenderedPageBreak/>
        <w:t xml:space="preserve">Daily </w:t>
      </w:r>
    </w:p>
    <w:p w:rsidR="00F5086A" w:rsidRDefault="00C96375" w:rsidP="006E6472">
      <w:pPr>
        <w:jc w:val="both"/>
        <w:rPr>
          <w:rFonts w:ascii="Arial" w:hAnsi="Arial" w:cs="Arial"/>
          <w:b/>
          <w:bCs/>
          <w:sz w:val="28"/>
          <w:szCs w:val="28"/>
          <w:u w:val="single"/>
          <w:lang w:val="en-US"/>
        </w:rPr>
      </w:pPr>
      <w:r w:rsidRPr="00C96375">
        <w:rPr>
          <w:rFonts w:ascii="Arial" w:hAnsi="Arial" w:cs="Arial"/>
          <w:b/>
          <w:bCs/>
          <w:noProof/>
          <w:sz w:val="28"/>
          <w:szCs w:val="28"/>
          <w:u w:val="single"/>
        </w:rPr>
        <w:drawing>
          <wp:inline distT="0" distB="0" distL="0" distR="0">
            <wp:extent cx="6645275" cy="3863340"/>
            <wp:effectExtent l="0" t="0" r="3175" b="3810"/>
            <wp:docPr id="10" name="Image 10" descr="C:\Users\EPBFIA~1\AppData\Local\Temp\Bloomberg\temp\bfm5F8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5F8A.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680" cy="3864157"/>
                    </a:xfrm>
                    <a:prstGeom prst="rect">
                      <a:avLst/>
                    </a:prstGeom>
                    <a:noFill/>
                    <a:ln>
                      <a:noFill/>
                    </a:ln>
                  </pic:spPr>
                </pic:pic>
              </a:graphicData>
            </a:graphic>
          </wp:inline>
        </w:drawing>
      </w:r>
    </w:p>
    <w:p w:rsidR="00E20BFB" w:rsidRPr="00E330AE" w:rsidRDefault="00E20BFB" w:rsidP="006E6472">
      <w:pPr>
        <w:jc w:val="both"/>
        <w:rPr>
          <w:rFonts w:ascii="Arial" w:hAnsi="Arial" w:cs="Arial"/>
          <w:b/>
          <w:bCs/>
          <w:sz w:val="28"/>
          <w:szCs w:val="28"/>
          <w:u w:val="single"/>
          <w:lang w:val="en-US"/>
        </w:rPr>
      </w:pPr>
    </w:p>
    <w:p w:rsidR="0020343A" w:rsidRDefault="005530C2" w:rsidP="00A321F0">
      <w:pPr>
        <w:jc w:val="both"/>
        <w:rPr>
          <w:rFonts w:ascii="Tahoma" w:hAnsi="Tahoma" w:cs="Tahoma"/>
          <w:bCs/>
        </w:rPr>
      </w:pPr>
      <w:r w:rsidRPr="00E61162">
        <w:rPr>
          <w:rFonts w:ascii="Arial" w:hAnsi="Arial" w:cs="Arial"/>
          <w:b/>
          <w:bCs/>
        </w:rPr>
        <w:t>M :</w:t>
      </w:r>
      <w:r w:rsidRPr="00E61162">
        <w:rPr>
          <w:rFonts w:ascii="Tahoma" w:hAnsi="Tahoma" w:cs="Tahoma"/>
          <w:bCs/>
        </w:rPr>
        <w:t xml:space="preserve"> </w:t>
      </w:r>
      <w:r w:rsidR="00563FBC">
        <w:rPr>
          <w:rFonts w:ascii="Tahoma" w:hAnsi="Tahoma" w:cs="Tahoma"/>
          <w:bCs/>
        </w:rPr>
        <w:t xml:space="preserve">Sur le mois de février, le 10 ans UK se retrouvera coincé entre une résistance concrétisée par un plat de KS </w:t>
      </w:r>
      <w:r w:rsidR="00E20BFB">
        <w:rPr>
          <w:rFonts w:ascii="Tahoma" w:hAnsi="Tahoma" w:cs="Tahoma"/>
          <w:bCs/>
        </w:rPr>
        <w:t>actuel</w:t>
      </w:r>
      <w:r w:rsidR="00563FBC">
        <w:rPr>
          <w:rFonts w:ascii="Tahoma" w:hAnsi="Tahoma" w:cs="Tahoma"/>
          <w:bCs/>
        </w:rPr>
        <w:t xml:space="preserve"> sur 1.34 et un plat de KS passée sur 1.10.</w:t>
      </w:r>
    </w:p>
    <w:p w:rsidR="00563FBC" w:rsidRDefault="00563FBC" w:rsidP="00A321F0">
      <w:pPr>
        <w:jc w:val="both"/>
        <w:rPr>
          <w:rFonts w:ascii="Tahoma" w:hAnsi="Tahoma" w:cs="Tahoma"/>
          <w:bCs/>
        </w:rPr>
      </w:pPr>
      <w:r>
        <w:rPr>
          <w:rFonts w:ascii="Tahoma" w:hAnsi="Tahoma" w:cs="Tahoma"/>
          <w:bCs/>
        </w:rPr>
        <w:t xml:space="preserve">La bordure basse du nuage 1.20 servira de </w:t>
      </w:r>
      <w:r w:rsidR="00E20BFB">
        <w:rPr>
          <w:rFonts w:ascii="Tahoma" w:hAnsi="Tahoma" w:cs="Tahoma"/>
          <w:bCs/>
        </w:rPr>
        <w:t>pivot</w:t>
      </w:r>
      <w:r>
        <w:rPr>
          <w:rFonts w:ascii="Tahoma" w:hAnsi="Tahoma" w:cs="Tahoma"/>
          <w:bCs/>
        </w:rPr>
        <w:t xml:space="preserve"> pour envisager un test du support ou de la résistance.</w:t>
      </w:r>
    </w:p>
    <w:p w:rsidR="00C732B7" w:rsidRPr="00E61162" w:rsidRDefault="00C732B7" w:rsidP="00A321F0">
      <w:pPr>
        <w:jc w:val="both"/>
        <w:rPr>
          <w:rFonts w:ascii="Tahoma" w:hAnsi="Tahoma" w:cs="Tahoma"/>
          <w:bCs/>
        </w:rPr>
      </w:pPr>
      <w:r>
        <w:rPr>
          <w:rFonts w:ascii="Tahoma" w:hAnsi="Tahoma" w:cs="Tahoma"/>
          <w:bCs/>
        </w:rPr>
        <w:t xml:space="preserve">L’évolution du marché sur cette unité de temps va </w:t>
      </w:r>
      <w:r w:rsidR="00E20BFB">
        <w:rPr>
          <w:rFonts w:ascii="Tahoma" w:hAnsi="Tahoma" w:cs="Tahoma"/>
          <w:bCs/>
        </w:rPr>
        <w:t xml:space="preserve">se </w:t>
      </w:r>
      <w:r>
        <w:rPr>
          <w:rFonts w:ascii="Tahoma" w:hAnsi="Tahoma" w:cs="Tahoma"/>
          <w:bCs/>
        </w:rPr>
        <w:t xml:space="preserve">concrétiser </w:t>
      </w:r>
      <w:r w:rsidR="00E20BFB">
        <w:rPr>
          <w:rFonts w:ascii="Tahoma" w:hAnsi="Tahoma" w:cs="Tahoma"/>
          <w:bCs/>
        </w:rPr>
        <w:t xml:space="preserve">par </w:t>
      </w:r>
      <w:r>
        <w:rPr>
          <w:rFonts w:ascii="Tahoma" w:hAnsi="Tahoma" w:cs="Tahoma"/>
          <w:bCs/>
        </w:rPr>
        <w:t xml:space="preserve">un twist (croisement) du nuage futur. </w:t>
      </w:r>
      <w:r w:rsidR="00E20BFB">
        <w:rPr>
          <w:rFonts w:ascii="Tahoma" w:hAnsi="Tahoma" w:cs="Tahoma"/>
          <w:bCs/>
        </w:rPr>
        <w:t xml:space="preserve">Cette action </w:t>
      </w:r>
      <w:r w:rsidR="00B92136">
        <w:rPr>
          <w:rFonts w:ascii="Tahoma" w:hAnsi="Tahoma" w:cs="Tahoma"/>
          <w:bCs/>
        </w:rPr>
        <w:t xml:space="preserve"> augmentera la </w:t>
      </w:r>
      <w:r w:rsidR="005B4F16">
        <w:rPr>
          <w:rFonts w:ascii="Tahoma" w:hAnsi="Tahoma" w:cs="Tahoma"/>
          <w:bCs/>
        </w:rPr>
        <w:t>probabilité</w:t>
      </w:r>
      <w:r w:rsidR="00B92136">
        <w:rPr>
          <w:rFonts w:ascii="Tahoma" w:hAnsi="Tahoma" w:cs="Tahoma"/>
          <w:bCs/>
        </w:rPr>
        <w:t xml:space="preserve"> d’un développement </w:t>
      </w:r>
      <w:r w:rsidR="005B4F16">
        <w:rPr>
          <w:rFonts w:ascii="Tahoma" w:hAnsi="Tahoma" w:cs="Tahoma"/>
          <w:bCs/>
        </w:rPr>
        <w:t>latérale</w:t>
      </w:r>
      <w:r w:rsidR="00B92136">
        <w:rPr>
          <w:rFonts w:ascii="Tahoma" w:hAnsi="Tahoma" w:cs="Tahoma"/>
          <w:bCs/>
        </w:rPr>
        <w:t xml:space="preserve"> du marché compris entre 1.03 et 1.57.</w:t>
      </w:r>
      <w:r>
        <w:rPr>
          <w:rFonts w:ascii="Tahoma" w:hAnsi="Tahoma" w:cs="Tahoma"/>
          <w:bCs/>
        </w:rPr>
        <w:t xml:space="preserve"> </w:t>
      </w:r>
    </w:p>
    <w:p w:rsidR="00206439" w:rsidRPr="00E61162" w:rsidRDefault="00206439" w:rsidP="00955F8B">
      <w:pPr>
        <w:jc w:val="both"/>
        <w:rPr>
          <w:rFonts w:ascii="Tahoma" w:hAnsi="Tahoma" w:cs="Tahoma"/>
          <w:bCs/>
        </w:rPr>
      </w:pPr>
    </w:p>
    <w:p w:rsidR="0044041C" w:rsidRDefault="00134724" w:rsidP="000F7FF2">
      <w:pPr>
        <w:jc w:val="both"/>
        <w:rPr>
          <w:rFonts w:ascii="Arial" w:hAnsi="Arial" w:cs="Arial"/>
          <w:bCs/>
        </w:rPr>
      </w:pPr>
      <w:r w:rsidRPr="00F950A8">
        <w:rPr>
          <w:rFonts w:ascii="Arial" w:hAnsi="Arial" w:cs="Arial"/>
          <w:b/>
          <w:bCs/>
        </w:rPr>
        <w:t xml:space="preserve">W : </w:t>
      </w:r>
      <w:r w:rsidR="00F463F2">
        <w:rPr>
          <w:rFonts w:ascii="Arial" w:hAnsi="Arial" w:cs="Arial"/>
          <w:bCs/>
        </w:rPr>
        <w:t>Après une période d’hésitation, la LS a cassé son nuage</w:t>
      </w:r>
      <w:r w:rsidR="00381025">
        <w:rPr>
          <w:rFonts w:ascii="Arial" w:hAnsi="Arial" w:cs="Arial"/>
          <w:bCs/>
        </w:rPr>
        <w:t>. Le plat de nuage de 1.31, qui suit cette rupture</w:t>
      </w:r>
      <w:r w:rsidR="00A96C43">
        <w:rPr>
          <w:rFonts w:ascii="Arial" w:hAnsi="Arial" w:cs="Arial"/>
          <w:bCs/>
        </w:rPr>
        <w:t>,</w:t>
      </w:r>
      <w:r w:rsidR="00381025">
        <w:rPr>
          <w:rFonts w:ascii="Arial" w:hAnsi="Arial" w:cs="Arial"/>
          <w:bCs/>
        </w:rPr>
        <w:t xml:space="preserve"> devra à l’avenir servir de résistance. Ce maintien de la LS (qui reprend la </w:t>
      </w:r>
      <w:r w:rsidR="005B4F16">
        <w:rPr>
          <w:rFonts w:ascii="Arial" w:hAnsi="Arial" w:cs="Arial"/>
          <w:bCs/>
        </w:rPr>
        <w:t>clôture</w:t>
      </w:r>
      <w:r w:rsidR="00381025">
        <w:rPr>
          <w:rFonts w:ascii="Arial" w:hAnsi="Arial" w:cs="Arial"/>
          <w:bCs/>
        </w:rPr>
        <w:t xml:space="preserve"> weekly) </w:t>
      </w:r>
      <w:r w:rsidR="00A96C43">
        <w:rPr>
          <w:rFonts w:ascii="Arial" w:hAnsi="Arial" w:cs="Arial"/>
          <w:bCs/>
        </w:rPr>
        <w:t xml:space="preserve">sous 1.31 </w:t>
      </w:r>
      <w:r w:rsidR="00381025">
        <w:rPr>
          <w:rFonts w:ascii="Arial" w:hAnsi="Arial" w:cs="Arial"/>
          <w:bCs/>
        </w:rPr>
        <w:t>avantagera le biais baissier.</w:t>
      </w:r>
      <w:r w:rsidR="000512C5">
        <w:rPr>
          <w:rFonts w:ascii="Arial" w:hAnsi="Arial" w:cs="Arial"/>
          <w:bCs/>
        </w:rPr>
        <w:t xml:space="preserve"> Le plat de nuage futur nous indique la nécessité de cassure de 1.10 pour retrouver une dynamique baissière.</w:t>
      </w:r>
    </w:p>
    <w:p w:rsidR="000512C5" w:rsidRDefault="000512C5" w:rsidP="000F7FF2">
      <w:pPr>
        <w:jc w:val="both"/>
        <w:rPr>
          <w:rFonts w:ascii="Arial" w:hAnsi="Arial" w:cs="Arial"/>
          <w:bCs/>
        </w:rPr>
      </w:pPr>
      <w:r>
        <w:rPr>
          <w:rFonts w:ascii="Arial" w:hAnsi="Arial" w:cs="Arial"/>
          <w:bCs/>
        </w:rPr>
        <w:t>Sans cette rupture, le plat de KS de 1.45 servira de force de rappel et de résistance</w:t>
      </w:r>
      <w:r w:rsidR="00DC2483" w:rsidRPr="00DC2483">
        <w:rPr>
          <w:rFonts w:ascii="Arial" w:hAnsi="Arial" w:cs="Arial"/>
          <w:bCs/>
        </w:rPr>
        <w:t xml:space="preserve"> </w:t>
      </w:r>
      <w:r w:rsidR="00DC2483">
        <w:rPr>
          <w:rFonts w:ascii="Arial" w:hAnsi="Arial" w:cs="Arial"/>
          <w:bCs/>
        </w:rPr>
        <w:t>dans un premier temps</w:t>
      </w:r>
      <w:r>
        <w:rPr>
          <w:rFonts w:ascii="Arial" w:hAnsi="Arial" w:cs="Arial"/>
          <w:bCs/>
        </w:rPr>
        <w:t>.</w:t>
      </w:r>
    </w:p>
    <w:p w:rsidR="00592CE7" w:rsidRPr="00E6336C" w:rsidRDefault="00592CE7" w:rsidP="00134724">
      <w:pPr>
        <w:jc w:val="both"/>
        <w:rPr>
          <w:rFonts w:ascii="Tahoma" w:hAnsi="Tahoma" w:cs="Tahoma"/>
          <w:bCs/>
        </w:rPr>
      </w:pPr>
    </w:p>
    <w:p w:rsidR="00365852" w:rsidRPr="00E72900" w:rsidRDefault="00591EF8" w:rsidP="000F7FF2">
      <w:pPr>
        <w:jc w:val="both"/>
        <w:rPr>
          <w:rFonts w:ascii="Tahoma" w:hAnsi="Tahoma" w:cs="Tahoma"/>
          <w:bCs/>
        </w:rPr>
      </w:pPr>
      <w:r>
        <w:rPr>
          <w:rFonts w:ascii="Arial" w:hAnsi="Arial" w:cs="Arial"/>
          <w:b/>
          <w:bCs/>
        </w:rPr>
        <w:t xml:space="preserve">D : </w:t>
      </w:r>
      <w:r w:rsidR="00FF5C1F">
        <w:rPr>
          <w:rFonts w:ascii="Arial" w:hAnsi="Arial" w:cs="Arial"/>
          <w:bCs/>
        </w:rPr>
        <w:t xml:space="preserve">Le </w:t>
      </w:r>
      <w:r w:rsidR="00112CAA">
        <w:rPr>
          <w:rFonts w:ascii="Arial" w:hAnsi="Arial" w:cs="Arial"/>
          <w:bCs/>
        </w:rPr>
        <w:t xml:space="preserve">maintien du 10 ans UK sous nuage avantage la baisse. Sur cette unité de </w:t>
      </w:r>
      <w:r w:rsidR="005B4F16">
        <w:rPr>
          <w:rFonts w:ascii="Arial" w:hAnsi="Arial" w:cs="Arial"/>
          <w:bCs/>
        </w:rPr>
        <w:t>temps</w:t>
      </w:r>
      <w:r w:rsidR="00112CAA">
        <w:rPr>
          <w:rFonts w:ascii="Arial" w:hAnsi="Arial" w:cs="Arial"/>
          <w:bCs/>
        </w:rPr>
        <w:t xml:space="preserve">, le plat de KS qui se développe sur 1.27 servira de force de rappel et de résistance. La baisse pourra être envisagée sous 1.27 où le marché devra </w:t>
      </w:r>
      <w:r w:rsidR="005B4F16">
        <w:rPr>
          <w:rFonts w:ascii="Arial" w:hAnsi="Arial" w:cs="Arial"/>
          <w:bCs/>
        </w:rPr>
        <w:t>casser</w:t>
      </w:r>
      <w:r w:rsidR="00112CAA">
        <w:rPr>
          <w:rFonts w:ascii="Arial" w:hAnsi="Arial" w:cs="Arial"/>
          <w:bCs/>
        </w:rPr>
        <w:t xml:space="preserve"> le point bas de 1.17 pour redonner au taux une dynamique baissière.</w:t>
      </w:r>
    </w:p>
    <w:p w:rsidR="00563FBC" w:rsidRDefault="00563FBC" w:rsidP="005530C2">
      <w:pPr>
        <w:jc w:val="both"/>
        <w:rPr>
          <w:rFonts w:ascii="Tahoma" w:hAnsi="Tahoma" w:cs="Tahoma"/>
          <w:bCs/>
        </w:rPr>
      </w:pPr>
    </w:p>
    <w:p w:rsidR="00A94978" w:rsidRDefault="00A94978" w:rsidP="005530C2">
      <w:pPr>
        <w:jc w:val="both"/>
        <w:rPr>
          <w:rFonts w:ascii="Arial" w:hAnsi="Arial" w:cs="Arial"/>
          <w:color w:val="FF0000"/>
        </w:rPr>
      </w:pPr>
    </w:p>
    <w:p w:rsidR="00A94978" w:rsidRPr="00C955D5" w:rsidRDefault="00A94978" w:rsidP="005530C2">
      <w:pPr>
        <w:jc w:val="both"/>
        <w:rPr>
          <w:rFonts w:ascii="Arial" w:hAnsi="Arial" w:cs="Arial"/>
          <w:color w:val="FF0000"/>
        </w:rPr>
      </w:pPr>
    </w:p>
    <w:p w:rsidR="000D6A98" w:rsidRDefault="005530C2" w:rsidP="00CF1789">
      <w:pPr>
        <w:jc w:val="both"/>
        <w:rPr>
          <w:rFonts w:ascii="Arial" w:hAnsi="Arial" w:cs="Arial"/>
          <w:b/>
          <w:color w:val="00B050"/>
        </w:rPr>
      </w:pPr>
      <w:r w:rsidRPr="007F2086">
        <w:rPr>
          <w:rFonts w:ascii="Arial" w:hAnsi="Arial" w:cs="Arial"/>
          <w:b/>
          <w:color w:val="00B050"/>
          <w:u w:val="single"/>
        </w:rPr>
        <w:t>HEBDOMADAIRE</w:t>
      </w:r>
      <w:r w:rsidR="00B124E0" w:rsidRPr="007F2086">
        <w:rPr>
          <w:rFonts w:ascii="Arial" w:hAnsi="Arial" w:cs="Arial"/>
          <w:b/>
          <w:color w:val="00B050"/>
        </w:rPr>
        <w:t xml:space="preserve"> : </w:t>
      </w:r>
      <w:r w:rsidR="00C50DC7">
        <w:rPr>
          <w:rFonts w:ascii="Arial" w:hAnsi="Arial" w:cs="Arial"/>
          <w:b/>
          <w:color w:val="00B050"/>
        </w:rPr>
        <w:t xml:space="preserve">Le 10 ans UK évolue </w:t>
      </w:r>
      <w:r w:rsidR="000D6A98">
        <w:rPr>
          <w:rFonts w:ascii="Arial" w:hAnsi="Arial" w:cs="Arial"/>
          <w:b/>
          <w:color w:val="00B050"/>
        </w:rPr>
        <w:t>autour d’une</w:t>
      </w:r>
      <w:r w:rsidR="00C50DC7">
        <w:rPr>
          <w:rFonts w:ascii="Arial" w:hAnsi="Arial" w:cs="Arial"/>
          <w:b/>
          <w:color w:val="00B050"/>
        </w:rPr>
        <w:t xml:space="preserve"> zone de supports/résistances comprise entre 1.27 </w:t>
      </w:r>
      <w:r w:rsidR="000D6A98">
        <w:rPr>
          <w:rFonts w:ascii="Arial" w:hAnsi="Arial" w:cs="Arial"/>
          <w:b/>
          <w:color w:val="00B050"/>
        </w:rPr>
        <w:t>et 1.33.</w:t>
      </w:r>
    </w:p>
    <w:p w:rsidR="000D6A98" w:rsidRDefault="000D6A98" w:rsidP="00CF1789">
      <w:pPr>
        <w:jc w:val="both"/>
        <w:rPr>
          <w:rFonts w:ascii="Arial" w:hAnsi="Arial" w:cs="Arial"/>
          <w:b/>
          <w:color w:val="00B050"/>
        </w:rPr>
      </w:pPr>
      <w:r>
        <w:rPr>
          <w:rFonts w:ascii="Arial" w:hAnsi="Arial" w:cs="Arial"/>
          <w:b/>
          <w:color w:val="00B050"/>
        </w:rPr>
        <w:t xml:space="preserve">Sous cette zone le biais avantagera la baisse mais pour retrouver du directionnel, le marché devra casser le support de 1.10. </w:t>
      </w:r>
    </w:p>
    <w:p w:rsidR="00AB2ED4" w:rsidRDefault="000D6A98" w:rsidP="00BE257A">
      <w:pPr>
        <w:jc w:val="both"/>
        <w:rPr>
          <w:rFonts w:ascii="Arial" w:hAnsi="Arial" w:cs="Arial"/>
          <w:b/>
          <w:color w:val="00B050"/>
        </w:rPr>
      </w:pPr>
      <w:r>
        <w:rPr>
          <w:rFonts w:ascii="Arial" w:hAnsi="Arial" w:cs="Arial"/>
          <w:b/>
          <w:color w:val="00B050"/>
        </w:rPr>
        <w:t>Pas de remise en question de l’avantage baissier tant que le niveau de 1.45 reste intact.</w:t>
      </w:r>
    </w:p>
    <w:p w:rsidR="00A94978" w:rsidRPr="00A94978" w:rsidRDefault="00A94978" w:rsidP="00BE257A">
      <w:pPr>
        <w:jc w:val="both"/>
        <w:rPr>
          <w:rFonts w:ascii="Arial" w:hAnsi="Arial" w:cs="Arial"/>
          <w:b/>
          <w:color w:val="00B050"/>
        </w:rPr>
      </w:pPr>
    </w:p>
    <w:p w:rsidR="00F72829" w:rsidRPr="00E330AE" w:rsidRDefault="00F72829" w:rsidP="00BE257A">
      <w:pPr>
        <w:jc w:val="both"/>
        <w:rPr>
          <w:rFonts w:ascii="Arial" w:hAnsi="Arial" w:cs="Arial"/>
          <w:b/>
          <w:bCs/>
          <w:sz w:val="36"/>
          <w:szCs w:val="36"/>
          <w:u w:val="single"/>
          <w:lang w:val="en-US"/>
        </w:rPr>
      </w:pPr>
      <w:r w:rsidRPr="00B43264">
        <w:rPr>
          <w:rFonts w:ascii="Arial" w:hAnsi="Arial" w:cs="Arial"/>
          <w:b/>
          <w:bCs/>
          <w:color w:val="FF0000"/>
          <w:sz w:val="28"/>
          <w:szCs w:val="28"/>
        </w:rPr>
        <w:lastRenderedPageBreak/>
        <w:t xml:space="preserve">                         </w:t>
      </w:r>
      <w:r w:rsidR="006D7DCD" w:rsidRPr="00B43264">
        <w:rPr>
          <w:rFonts w:ascii="Arial" w:hAnsi="Arial" w:cs="Arial"/>
          <w:b/>
          <w:bCs/>
          <w:color w:val="FF0000"/>
          <w:sz w:val="28"/>
          <w:szCs w:val="28"/>
        </w:rPr>
        <w:t xml:space="preserve">         </w:t>
      </w:r>
      <w:r w:rsidR="00730480" w:rsidRPr="00B43264">
        <w:rPr>
          <w:rFonts w:ascii="Arial" w:hAnsi="Arial" w:cs="Arial"/>
          <w:bCs/>
          <w:color w:val="FF0000"/>
          <w:sz w:val="28"/>
          <w:szCs w:val="28"/>
        </w:rPr>
        <w:t xml:space="preserve">            </w:t>
      </w:r>
      <w:r w:rsidRPr="00E330AE">
        <w:rPr>
          <w:rFonts w:ascii="Arial" w:hAnsi="Arial" w:cs="Arial"/>
          <w:b/>
          <w:bCs/>
          <w:sz w:val="36"/>
          <w:szCs w:val="36"/>
          <w:u w:val="single"/>
          <w:lang w:val="en-US"/>
        </w:rPr>
        <w:t xml:space="preserve">10 ans </w:t>
      </w:r>
      <w:r w:rsidR="00A2391D" w:rsidRPr="00E330AE">
        <w:rPr>
          <w:rFonts w:ascii="Arial" w:hAnsi="Arial" w:cs="Arial"/>
          <w:b/>
          <w:bCs/>
          <w:sz w:val="36"/>
          <w:szCs w:val="36"/>
          <w:u w:val="single"/>
          <w:lang w:val="en-US"/>
        </w:rPr>
        <w:t>JP</w:t>
      </w:r>
      <w:r w:rsidRPr="00E330AE">
        <w:rPr>
          <w:rFonts w:ascii="Arial" w:hAnsi="Arial" w:cs="Arial"/>
          <w:b/>
          <w:bCs/>
          <w:sz w:val="36"/>
          <w:szCs w:val="36"/>
          <w:u w:val="single"/>
          <w:lang w:val="en-US"/>
        </w:rPr>
        <w:t xml:space="preserve"> </w:t>
      </w:r>
      <w:r w:rsidRPr="00E330AE">
        <w:rPr>
          <w:rFonts w:ascii="Arial" w:hAnsi="Arial" w:cs="Arial"/>
          <w:b/>
          <w:i/>
          <w:lang w:val="en-US"/>
        </w:rPr>
        <w:t xml:space="preserve">                             </w:t>
      </w:r>
    </w:p>
    <w:p w:rsidR="008F1539" w:rsidRPr="00E330AE" w:rsidRDefault="008F1539" w:rsidP="008F1539">
      <w:pPr>
        <w:jc w:val="both"/>
        <w:rPr>
          <w:rFonts w:ascii="Arial" w:hAnsi="Arial" w:cs="Arial"/>
          <w:b/>
          <w:bCs/>
          <w:sz w:val="28"/>
          <w:szCs w:val="28"/>
          <w:u w:val="single"/>
          <w:lang w:val="en-US"/>
        </w:rPr>
      </w:pPr>
      <w:r w:rsidRPr="00E330AE">
        <w:rPr>
          <w:rFonts w:ascii="Arial" w:hAnsi="Arial" w:cs="Arial"/>
          <w:b/>
          <w:bCs/>
          <w:sz w:val="28"/>
          <w:szCs w:val="28"/>
          <w:u w:val="single"/>
          <w:lang w:val="en-US"/>
        </w:rPr>
        <w:t>Monthly</w:t>
      </w:r>
    </w:p>
    <w:p w:rsidR="00F72829" w:rsidRPr="00E330AE" w:rsidRDefault="00C96375" w:rsidP="00B65AF1">
      <w:pPr>
        <w:ind w:left="-283"/>
        <w:jc w:val="both"/>
        <w:rPr>
          <w:rFonts w:ascii="Arial" w:hAnsi="Arial" w:cs="Arial"/>
          <w:b/>
          <w:bCs/>
          <w:color w:val="FF0000"/>
          <w:sz w:val="28"/>
          <w:szCs w:val="28"/>
          <w:u w:val="single"/>
          <w:lang w:val="en-US"/>
        </w:rPr>
      </w:pPr>
      <w:r w:rsidRPr="00C96375">
        <w:rPr>
          <w:rFonts w:ascii="Arial" w:hAnsi="Arial" w:cs="Arial"/>
          <w:b/>
          <w:bCs/>
          <w:noProof/>
          <w:color w:val="FF0000"/>
          <w:sz w:val="28"/>
          <w:szCs w:val="28"/>
          <w:u w:val="single"/>
        </w:rPr>
        <w:drawing>
          <wp:inline distT="0" distB="0" distL="0" distR="0">
            <wp:extent cx="6645330" cy="4320540"/>
            <wp:effectExtent l="0" t="0" r="3175" b="3810"/>
            <wp:docPr id="11" name="Image 11" descr="C:\Users\EPBFIA~1\AppData\Local\Temp\Bloomberg\temp\bfmDCA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DCAA.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295" cy="4321167"/>
                    </a:xfrm>
                    <a:prstGeom prst="rect">
                      <a:avLst/>
                    </a:prstGeom>
                    <a:noFill/>
                    <a:ln>
                      <a:noFill/>
                    </a:ln>
                  </pic:spPr>
                </pic:pic>
              </a:graphicData>
            </a:graphic>
          </wp:inline>
        </w:drawing>
      </w:r>
    </w:p>
    <w:p w:rsidR="00F72829" w:rsidRPr="001A70FB" w:rsidRDefault="00F72829" w:rsidP="00F72829">
      <w:pPr>
        <w:jc w:val="both"/>
        <w:rPr>
          <w:rFonts w:ascii="Arial" w:hAnsi="Arial" w:cs="Arial"/>
          <w:b/>
          <w:bCs/>
          <w:sz w:val="28"/>
          <w:szCs w:val="28"/>
          <w:u w:val="single"/>
          <w:lang w:val="en-US"/>
        </w:rPr>
      </w:pPr>
      <w:r w:rsidRPr="001A70FB">
        <w:rPr>
          <w:rFonts w:ascii="Arial" w:hAnsi="Arial" w:cs="Arial"/>
          <w:b/>
          <w:bCs/>
          <w:sz w:val="28"/>
          <w:szCs w:val="28"/>
          <w:u w:val="single"/>
          <w:lang w:val="en-US"/>
        </w:rPr>
        <w:t>Weekly</w:t>
      </w:r>
    </w:p>
    <w:p w:rsidR="008F1539" w:rsidRPr="001A70FB" w:rsidRDefault="00C96375" w:rsidP="00B65AF1">
      <w:pPr>
        <w:autoSpaceDE w:val="0"/>
        <w:autoSpaceDN w:val="0"/>
        <w:adjustRightInd w:val="0"/>
        <w:ind w:left="-283"/>
        <w:jc w:val="both"/>
        <w:rPr>
          <w:rFonts w:ascii="Arial" w:hAnsi="Arial" w:cs="Arial"/>
          <w:lang w:val="en-US"/>
        </w:rPr>
      </w:pPr>
      <w:r w:rsidRPr="00C96375">
        <w:rPr>
          <w:rFonts w:ascii="Arial" w:hAnsi="Arial" w:cs="Arial"/>
          <w:noProof/>
        </w:rPr>
        <w:drawing>
          <wp:inline distT="0" distB="0" distL="0" distR="0">
            <wp:extent cx="6645330" cy="4389120"/>
            <wp:effectExtent l="0" t="0" r="3175" b="0"/>
            <wp:docPr id="12" name="Image 12" descr="C:\Users\EPBFIA~1\AppData\Local\Temp\Bloomberg\temp\bfm46D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46D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185" cy="4389685"/>
                    </a:xfrm>
                    <a:prstGeom prst="rect">
                      <a:avLst/>
                    </a:prstGeom>
                    <a:noFill/>
                    <a:ln>
                      <a:noFill/>
                    </a:ln>
                  </pic:spPr>
                </pic:pic>
              </a:graphicData>
            </a:graphic>
          </wp:inline>
        </w:drawing>
      </w:r>
    </w:p>
    <w:p w:rsidR="00A404A8" w:rsidRPr="001A70FB" w:rsidRDefault="00A404A8" w:rsidP="00B65AF1">
      <w:pPr>
        <w:autoSpaceDE w:val="0"/>
        <w:autoSpaceDN w:val="0"/>
        <w:adjustRightInd w:val="0"/>
        <w:ind w:left="-283"/>
        <w:jc w:val="both"/>
        <w:rPr>
          <w:rFonts w:ascii="Arial" w:hAnsi="Arial" w:cs="Arial"/>
          <w:lang w:val="en-US"/>
        </w:rPr>
      </w:pPr>
    </w:p>
    <w:p w:rsidR="00ED1495" w:rsidRPr="001A70FB" w:rsidRDefault="00AB09C6" w:rsidP="00E81EBB">
      <w:pPr>
        <w:autoSpaceDE w:val="0"/>
        <w:autoSpaceDN w:val="0"/>
        <w:adjustRightInd w:val="0"/>
        <w:ind w:left="-850"/>
        <w:jc w:val="both"/>
        <w:rPr>
          <w:rFonts w:ascii="Arial" w:hAnsi="Arial" w:cs="Arial"/>
          <w:b/>
          <w:bCs/>
          <w:sz w:val="28"/>
          <w:szCs w:val="28"/>
          <w:u w:val="single"/>
          <w:lang w:val="en-US"/>
        </w:rPr>
      </w:pPr>
      <w:r w:rsidRPr="001A70FB">
        <w:rPr>
          <w:rFonts w:ascii="Arial" w:hAnsi="Arial" w:cs="Arial"/>
          <w:b/>
          <w:bCs/>
          <w:sz w:val="28"/>
          <w:szCs w:val="28"/>
          <w:lang w:val="en-US"/>
        </w:rPr>
        <w:t xml:space="preserve">           </w:t>
      </w:r>
      <w:r w:rsidR="008F1539" w:rsidRPr="001A70FB">
        <w:rPr>
          <w:rFonts w:ascii="Arial" w:hAnsi="Arial" w:cs="Arial"/>
          <w:b/>
          <w:bCs/>
          <w:sz w:val="28"/>
          <w:szCs w:val="28"/>
          <w:u w:val="single"/>
          <w:lang w:val="en-US"/>
        </w:rPr>
        <w:t>Daily</w:t>
      </w:r>
    </w:p>
    <w:p w:rsidR="00456985" w:rsidRDefault="00C96375" w:rsidP="00AB2ED4">
      <w:pPr>
        <w:autoSpaceDE w:val="0"/>
        <w:autoSpaceDN w:val="0"/>
        <w:adjustRightInd w:val="0"/>
        <w:ind w:left="-283"/>
        <w:jc w:val="both"/>
        <w:rPr>
          <w:rFonts w:ascii="Arial" w:hAnsi="Arial" w:cs="Arial"/>
          <w:lang w:val="en-US"/>
        </w:rPr>
      </w:pPr>
      <w:r w:rsidRPr="00C96375">
        <w:rPr>
          <w:rFonts w:ascii="Arial" w:hAnsi="Arial" w:cs="Arial"/>
          <w:noProof/>
        </w:rPr>
        <w:drawing>
          <wp:inline distT="0" distB="0" distL="0" distR="0">
            <wp:extent cx="6645330" cy="4160520"/>
            <wp:effectExtent l="0" t="0" r="3175" b="0"/>
            <wp:docPr id="13" name="Image 13" descr="C:\Users\EPBFIA~1\AppData\Local\Temp\Bloomberg\temp\bfmA0A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A0A8.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295" cy="4161124"/>
                    </a:xfrm>
                    <a:prstGeom prst="rect">
                      <a:avLst/>
                    </a:prstGeom>
                    <a:noFill/>
                    <a:ln>
                      <a:noFill/>
                    </a:ln>
                  </pic:spPr>
                </pic:pic>
              </a:graphicData>
            </a:graphic>
          </wp:inline>
        </w:drawing>
      </w:r>
    </w:p>
    <w:p w:rsidR="00491C79" w:rsidRPr="00AB2ED4" w:rsidRDefault="00491C79" w:rsidP="00AB2ED4">
      <w:pPr>
        <w:autoSpaceDE w:val="0"/>
        <w:autoSpaceDN w:val="0"/>
        <w:adjustRightInd w:val="0"/>
        <w:ind w:left="-283"/>
        <w:jc w:val="both"/>
        <w:rPr>
          <w:rFonts w:ascii="Arial" w:hAnsi="Arial" w:cs="Arial"/>
          <w:lang w:val="en-US"/>
        </w:rPr>
      </w:pPr>
    </w:p>
    <w:p w:rsidR="00847162" w:rsidRDefault="0034170D" w:rsidP="00FD4AE3">
      <w:pPr>
        <w:jc w:val="both"/>
        <w:rPr>
          <w:rFonts w:ascii="Tahoma" w:hAnsi="Tahoma" w:cs="Tahoma"/>
          <w:bCs/>
        </w:rPr>
      </w:pPr>
      <w:r w:rsidRPr="00491C79">
        <w:rPr>
          <w:rFonts w:ascii="Arial" w:hAnsi="Arial" w:cs="Arial"/>
          <w:b/>
          <w:bCs/>
        </w:rPr>
        <w:t>M :</w:t>
      </w:r>
      <w:r w:rsidRPr="00491C79">
        <w:rPr>
          <w:rFonts w:ascii="Tahoma" w:hAnsi="Tahoma" w:cs="Tahoma"/>
          <w:bCs/>
        </w:rPr>
        <w:t xml:space="preserve"> </w:t>
      </w:r>
      <w:r w:rsidR="00856335">
        <w:rPr>
          <w:rFonts w:ascii="Tahoma" w:hAnsi="Tahoma" w:cs="Tahoma"/>
          <w:bCs/>
        </w:rPr>
        <w:t xml:space="preserve">Le 10 ans JP s’est positionné sous son nuage de long terme. </w:t>
      </w:r>
      <w:r w:rsidR="008A2A5A">
        <w:rPr>
          <w:rFonts w:ascii="Tahoma" w:hAnsi="Tahoma" w:cs="Tahoma"/>
          <w:bCs/>
        </w:rPr>
        <w:t>La bordure basse sera sur +0.015 au cours du mois de février. Elle servira de résistance. Sous ce point, la L</w:t>
      </w:r>
      <w:r w:rsidR="008A2A5A" w:rsidRPr="008A2A5A">
        <w:rPr>
          <w:rFonts w:ascii="Tahoma" w:hAnsi="Tahoma" w:cs="Tahoma"/>
          <w:bCs/>
        </w:rPr>
        <w:t xml:space="preserve">S </w:t>
      </w:r>
      <w:r w:rsidR="008A2A5A">
        <w:rPr>
          <w:rFonts w:ascii="Tahoma" w:hAnsi="Tahoma" w:cs="Tahoma"/>
          <w:bCs/>
        </w:rPr>
        <w:t>trouvera un espace de baisse pour revenir sur sa TS qui sera au cours du mois sur le niveau de -0.10.</w:t>
      </w:r>
    </w:p>
    <w:p w:rsidR="008A2A5A" w:rsidRPr="008A2A5A" w:rsidRDefault="008A2A5A" w:rsidP="00FD4AE3">
      <w:pPr>
        <w:jc w:val="both"/>
        <w:rPr>
          <w:rFonts w:ascii="Tahoma" w:hAnsi="Tahoma" w:cs="Tahoma"/>
          <w:bCs/>
        </w:rPr>
      </w:pPr>
      <w:r>
        <w:rPr>
          <w:rFonts w:ascii="Tahoma" w:hAnsi="Tahoma" w:cs="Tahoma"/>
          <w:bCs/>
        </w:rPr>
        <w:t xml:space="preserve">Un retour du taux </w:t>
      </w:r>
      <w:r w:rsidR="005B4F16">
        <w:rPr>
          <w:rFonts w:ascii="Tahoma" w:hAnsi="Tahoma" w:cs="Tahoma"/>
          <w:bCs/>
        </w:rPr>
        <w:t>au-dessus</w:t>
      </w:r>
      <w:r>
        <w:rPr>
          <w:rFonts w:ascii="Tahoma" w:hAnsi="Tahoma" w:cs="Tahoma"/>
          <w:bCs/>
        </w:rPr>
        <w:t xml:space="preserve"> de +0.015 permettra d’écarter la baisse et d’envisager un mouvement haussier limité en direction de la résistance matérialisée par un plat de TS et de KS sur +0.05</w:t>
      </w:r>
    </w:p>
    <w:p w:rsidR="0034170D" w:rsidRPr="00491C79" w:rsidRDefault="0034170D" w:rsidP="0034170D">
      <w:pPr>
        <w:jc w:val="both"/>
        <w:rPr>
          <w:rFonts w:ascii="Tahoma" w:hAnsi="Tahoma" w:cs="Tahoma"/>
          <w:bCs/>
          <w:color w:val="FF0000"/>
        </w:rPr>
      </w:pPr>
      <w:r w:rsidRPr="00491C79">
        <w:rPr>
          <w:rFonts w:ascii="Tahoma" w:hAnsi="Tahoma" w:cs="Tahoma"/>
          <w:bCs/>
          <w:color w:val="FF0000"/>
        </w:rPr>
        <w:t xml:space="preserve">  </w:t>
      </w:r>
    </w:p>
    <w:p w:rsidR="00A321F0" w:rsidRDefault="0034170D" w:rsidP="00A321F0">
      <w:pPr>
        <w:jc w:val="both"/>
        <w:rPr>
          <w:rFonts w:ascii="Arial" w:hAnsi="Arial" w:cs="Arial"/>
          <w:bCs/>
        </w:rPr>
      </w:pPr>
      <w:r w:rsidRPr="00D724BF">
        <w:rPr>
          <w:rFonts w:ascii="Arial" w:hAnsi="Arial" w:cs="Arial"/>
          <w:b/>
          <w:bCs/>
        </w:rPr>
        <w:t xml:space="preserve">W : </w:t>
      </w:r>
      <w:r w:rsidR="0005450C">
        <w:rPr>
          <w:rFonts w:ascii="Arial" w:hAnsi="Arial" w:cs="Arial"/>
          <w:bCs/>
        </w:rPr>
        <w:t xml:space="preserve">Taux et LS sont positionnés sous leur nuage. </w:t>
      </w:r>
      <w:r w:rsidR="00B90153">
        <w:rPr>
          <w:rFonts w:ascii="Arial" w:hAnsi="Arial" w:cs="Arial"/>
          <w:bCs/>
        </w:rPr>
        <w:t>Sur cette unité de temps, la baisse sera avantagée. Mais le plat de nuage futur montre que la poursuite de la baisse sera conditionnée par une cassure du bas récent de -0.05. Sans cette rupture, les mouvements du 10 ans ne représenteront pas une tendance mais de la volatilité.</w:t>
      </w:r>
    </w:p>
    <w:p w:rsidR="00B90153" w:rsidRDefault="005B4F16" w:rsidP="00A321F0">
      <w:pPr>
        <w:jc w:val="both"/>
        <w:rPr>
          <w:rFonts w:ascii="Tahoma" w:hAnsi="Tahoma" w:cs="Tahoma"/>
          <w:bCs/>
        </w:rPr>
      </w:pPr>
      <w:r>
        <w:rPr>
          <w:rFonts w:ascii="Tahoma" w:hAnsi="Tahoma" w:cs="Tahoma"/>
          <w:bCs/>
        </w:rPr>
        <w:t>Au-dessus</w:t>
      </w:r>
      <w:r w:rsidR="00B90153">
        <w:rPr>
          <w:rFonts w:ascii="Tahoma" w:hAnsi="Tahoma" w:cs="Tahoma"/>
          <w:bCs/>
        </w:rPr>
        <w:t xml:space="preserve"> de -0.05, le plat de KS de +0.05 servira de résistance et de force de rappel.</w:t>
      </w:r>
    </w:p>
    <w:p w:rsidR="000B712D" w:rsidRDefault="000B712D" w:rsidP="000F7FF2">
      <w:pPr>
        <w:jc w:val="both"/>
        <w:rPr>
          <w:rFonts w:ascii="Tahoma" w:hAnsi="Tahoma" w:cs="Tahoma"/>
          <w:bCs/>
        </w:rPr>
      </w:pPr>
    </w:p>
    <w:p w:rsidR="008370A6" w:rsidRPr="001F298B" w:rsidRDefault="0034170D" w:rsidP="000F7FF2">
      <w:pPr>
        <w:jc w:val="both"/>
        <w:rPr>
          <w:rFonts w:ascii="Arial" w:hAnsi="Arial" w:cs="Arial"/>
          <w:bCs/>
        </w:rPr>
      </w:pPr>
      <w:r w:rsidRPr="00D724BF">
        <w:rPr>
          <w:rFonts w:ascii="Arial" w:hAnsi="Arial" w:cs="Arial"/>
          <w:b/>
          <w:bCs/>
        </w:rPr>
        <w:t xml:space="preserve">D : </w:t>
      </w:r>
      <w:r w:rsidR="008370A6">
        <w:rPr>
          <w:rFonts w:ascii="Arial" w:hAnsi="Arial" w:cs="Arial"/>
          <w:bCs/>
        </w:rPr>
        <w:t xml:space="preserve">Le </w:t>
      </w:r>
      <w:r w:rsidR="000B712D">
        <w:rPr>
          <w:rFonts w:ascii="Arial" w:hAnsi="Arial" w:cs="Arial"/>
          <w:bCs/>
        </w:rPr>
        <w:t xml:space="preserve">contexte est baissier en Daily. Le plat de KS actuellement sur 0.00, baissera </w:t>
      </w:r>
      <w:r w:rsidR="005B4F16">
        <w:rPr>
          <w:rFonts w:ascii="Arial" w:hAnsi="Arial" w:cs="Arial"/>
          <w:bCs/>
        </w:rPr>
        <w:t>légèrement</w:t>
      </w:r>
      <w:r w:rsidR="000B712D">
        <w:rPr>
          <w:rFonts w:ascii="Arial" w:hAnsi="Arial" w:cs="Arial"/>
          <w:bCs/>
        </w:rPr>
        <w:t xml:space="preserve"> au cours de la semaine sur -0.01 si le support de -0.05 n’est pas enfoncé. Cette KS comprise entre 0.00 et -0.01 servira de résistance sur la semaine. Un mai</w:t>
      </w:r>
      <w:r w:rsidR="00166CBF">
        <w:rPr>
          <w:rFonts w:ascii="Arial" w:hAnsi="Arial" w:cs="Arial"/>
          <w:bCs/>
        </w:rPr>
        <w:t>n</w:t>
      </w:r>
      <w:r w:rsidR="000B712D">
        <w:rPr>
          <w:rFonts w:ascii="Arial" w:hAnsi="Arial" w:cs="Arial"/>
          <w:bCs/>
        </w:rPr>
        <w:t>tien du taux sous la résistance avant</w:t>
      </w:r>
      <w:r w:rsidR="00166CBF">
        <w:rPr>
          <w:rFonts w:ascii="Arial" w:hAnsi="Arial" w:cs="Arial"/>
          <w:bCs/>
        </w:rPr>
        <w:t>a</w:t>
      </w:r>
      <w:r w:rsidR="000B712D">
        <w:rPr>
          <w:rFonts w:ascii="Arial" w:hAnsi="Arial" w:cs="Arial"/>
          <w:bCs/>
        </w:rPr>
        <w:t>gera le test du support de -0.05.</w:t>
      </w:r>
    </w:p>
    <w:p w:rsidR="00EB112D" w:rsidRDefault="00EB112D" w:rsidP="0034170D">
      <w:pPr>
        <w:jc w:val="both"/>
        <w:rPr>
          <w:rFonts w:ascii="Arial" w:hAnsi="Arial" w:cs="Arial"/>
          <w:color w:val="FF0000"/>
        </w:rPr>
      </w:pPr>
    </w:p>
    <w:p w:rsidR="00C25F70" w:rsidRPr="002C4B3C" w:rsidRDefault="00C25F70" w:rsidP="0034170D">
      <w:pPr>
        <w:jc w:val="both"/>
        <w:rPr>
          <w:rFonts w:ascii="Arial" w:hAnsi="Arial" w:cs="Arial"/>
          <w:color w:val="FF0000"/>
        </w:rPr>
      </w:pPr>
    </w:p>
    <w:p w:rsidR="002658AF" w:rsidRDefault="0034170D" w:rsidP="00292AF0">
      <w:pPr>
        <w:jc w:val="both"/>
        <w:rPr>
          <w:rFonts w:ascii="Arial" w:hAnsi="Arial" w:cs="Arial"/>
          <w:b/>
          <w:color w:val="00B050"/>
        </w:rPr>
      </w:pPr>
      <w:r w:rsidRPr="00E61162">
        <w:rPr>
          <w:rFonts w:ascii="Arial" w:hAnsi="Arial" w:cs="Arial"/>
          <w:b/>
          <w:color w:val="00B050"/>
          <w:u w:val="single"/>
        </w:rPr>
        <w:t>HEBDOMADAIRE</w:t>
      </w:r>
      <w:r w:rsidRPr="00E61162">
        <w:rPr>
          <w:rFonts w:ascii="Arial" w:hAnsi="Arial" w:cs="Arial"/>
          <w:b/>
          <w:color w:val="00B050"/>
        </w:rPr>
        <w:t xml:space="preserve"> : </w:t>
      </w:r>
      <w:r w:rsidR="00B162AA" w:rsidRPr="00E61162">
        <w:rPr>
          <w:rFonts w:ascii="Arial" w:hAnsi="Arial" w:cs="Arial"/>
          <w:b/>
          <w:color w:val="00B050"/>
        </w:rPr>
        <w:t xml:space="preserve">Le </w:t>
      </w:r>
      <w:r w:rsidR="00152721">
        <w:rPr>
          <w:rFonts w:ascii="Arial" w:hAnsi="Arial" w:cs="Arial"/>
          <w:b/>
          <w:color w:val="00B050"/>
        </w:rPr>
        <w:t>contexte baissier est avantagé sur les trois unités de temps.</w:t>
      </w:r>
    </w:p>
    <w:p w:rsidR="005F0A43" w:rsidRDefault="005F0A43" w:rsidP="00292AF0">
      <w:pPr>
        <w:jc w:val="both"/>
        <w:rPr>
          <w:rFonts w:ascii="Arial" w:hAnsi="Arial" w:cs="Arial"/>
          <w:b/>
          <w:color w:val="00B050"/>
        </w:rPr>
      </w:pPr>
      <w:r>
        <w:rPr>
          <w:rFonts w:ascii="Arial" w:hAnsi="Arial" w:cs="Arial"/>
          <w:b/>
          <w:color w:val="00B050"/>
        </w:rPr>
        <w:t xml:space="preserve">Une cassure </w:t>
      </w:r>
      <w:r w:rsidR="006B0DAF">
        <w:rPr>
          <w:rFonts w:ascii="Arial" w:hAnsi="Arial" w:cs="Arial"/>
          <w:b/>
          <w:color w:val="00B050"/>
        </w:rPr>
        <w:t xml:space="preserve">de -0.05 </w:t>
      </w:r>
      <w:r>
        <w:rPr>
          <w:rFonts w:ascii="Arial" w:hAnsi="Arial" w:cs="Arial"/>
          <w:b/>
          <w:color w:val="00B050"/>
        </w:rPr>
        <w:t xml:space="preserve">permettra de prolonger la  </w:t>
      </w:r>
      <w:r w:rsidR="006B0DAF">
        <w:rPr>
          <w:rFonts w:ascii="Arial" w:hAnsi="Arial" w:cs="Arial"/>
          <w:b/>
          <w:color w:val="00B050"/>
        </w:rPr>
        <w:t>baisse sur l’objectif de -0.10.</w:t>
      </w:r>
    </w:p>
    <w:p w:rsidR="006B0DAF" w:rsidRDefault="006B0DAF" w:rsidP="00292AF0">
      <w:pPr>
        <w:jc w:val="both"/>
        <w:rPr>
          <w:rFonts w:ascii="Arial" w:hAnsi="Arial" w:cs="Arial"/>
          <w:b/>
          <w:color w:val="00B050"/>
        </w:rPr>
      </w:pPr>
      <w:r>
        <w:rPr>
          <w:rFonts w:ascii="Arial" w:hAnsi="Arial" w:cs="Arial"/>
          <w:b/>
          <w:color w:val="00B050"/>
        </w:rPr>
        <w:t xml:space="preserve">Sans cette rupture, la consolidation entre -0.05 et +0.05 sera </w:t>
      </w:r>
      <w:r w:rsidR="005B4F16">
        <w:rPr>
          <w:rFonts w:ascii="Arial" w:hAnsi="Arial" w:cs="Arial"/>
          <w:b/>
          <w:color w:val="00B050"/>
        </w:rPr>
        <w:t>privilégiée</w:t>
      </w:r>
      <w:r>
        <w:rPr>
          <w:rFonts w:ascii="Arial" w:hAnsi="Arial" w:cs="Arial"/>
          <w:b/>
          <w:color w:val="00B050"/>
        </w:rPr>
        <w:t>.</w:t>
      </w:r>
    </w:p>
    <w:p w:rsidR="00152721" w:rsidRPr="00A321F0" w:rsidRDefault="00152721" w:rsidP="00292AF0">
      <w:pPr>
        <w:jc w:val="both"/>
        <w:rPr>
          <w:rFonts w:ascii="Arial" w:hAnsi="Arial" w:cs="Arial"/>
          <w:b/>
          <w:bCs/>
          <w:color w:val="FF0000"/>
          <w:sz w:val="36"/>
          <w:szCs w:val="36"/>
        </w:rPr>
      </w:pPr>
    </w:p>
    <w:p w:rsidR="00C25F70" w:rsidRPr="0006091F" w:rsidRDefault="00C25F70"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086EFC">
          <w:rPr>
            <w:noProof/>
          </w:rPr>
          <w:t>2</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70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0F7FF2"/>
    <w:rsid w:val="00100473"/>
    <w:rsid w:val="001017C5"/>
    <w:rsid w:val="00101F48"/>
    <w:rsid w:val="001029BE"/>
    <w:rsid w:val="00103D3B"/>
    <w:rsid w:val="00104E12"/>
    <w:rsid w:val="0010583E"/>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631A"/>
    <w:rsid w:val="002F6B57"/>
    <w:rsid w:val="00301413"/>
    <w:rsid w:val="00304ABD"/>
    <w:rsid w:val="00304D6E"/>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0CD"/>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76A5F"/>
    <w:rsid w:val="004801A4"/>
    <w:rsid w:val="00480883"/>
    <w:rsid w:val="00481D2A"/>
    <w:rsid w:val="00482B00"/>
    <w:rsid w:val="00483F5C"/>
    <w:rsid w:val="004857D5"/>
    <w:rsid w:val="00485A58"/>
    <w:rsid w:val="004873C5"/>
    <w:rsid w:val="00487B1D"/>
    <w:rsid w:val="00490C20"/>
    <w:rsid w:val="00491C79"/>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C0997"/>
    <w:rsid w:val="004C107D"/>
    <w:rsid w:val="004C1D94"/>
    <w:rsid w:val="004C57CF"/>
    <w:rsid w:val="004C7595"/>
    <w:rsid w:val="004C793E"/>
    <w:rsid w:val="004D02B8"/>
    <w:rsid w:val="004D2E5B"/>
    <w:rsid w:val="004D3429"/>
    <w:rsid w:val="004D34DF"/>
    <w:rsid w:val="004D3A21"/>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E40"/>
    <w:rsid w:val="005530C2"/>
    <w:rsid w:val="005542F2"/>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4992"/>
    <w:rsid w:val="005A5601"/>
    <w:rsid w:val="005A7A3E"/>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F0148"/>
    <w:rsid w:val="005F0764"/>
    <w:rsid w:val="005F0A43"/>
    <w:rsid w:val="005F7340"/>
    <w:rsid w:val="0060114F"/>
    <w:rsid w:val="0060274E"/>
    <w:rsid w:val="00602AC0"/>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1A6"/>
    <w:rsid w:val="00670CF7"/>
    <w:rsid w:val="00673AB2"/>
    <w:rsid w:val="00675360"/>
    <w:rsid w:val="0067627F"/>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4A7"/>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BC2"/>
    <w:rsid w:val="008D4909"/>
    <w:rsid w:val="008D490D"/>
    <w:rsid w:val="008E1392"/>
    <w:rsid w:val="008E220D"/>
    <w:rsid w:val="008E2679"/>
    <w:rsid w:val="008E426B"/>
    <w:rsid w:val="008E61D4"/>
    <w:rsid w:val="008F066B"/>
    <w:rsid w:val="008F1539"/>
    <w:rsid w:val="008F180E"/>
    <w:rsid w:val="008F40E5"/>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86A9E"/>
    <w:rsid w:val="00990006"/>
    <w:rsid w:val="009901C4"/>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54EC"/>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44FC"/>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3E6A"/>
    <w:rsid w:val="00BC6555"/>
    <w:rsid w:val="00BC69CA"/>
    <w:rsid w:val="00BC73E5"/>
    <w:rsid w:val="00BD2F6E"/>
    <w:rsid w:val="00BD387D"/>
    <w:rsid w:val="00BD3A17"/>
    <w:rsid w:val="00BD50FC"/>
    <w:rsid w:val="00BD512A"/>
    <w:rsid w:val="00BD620D"/>
    <w:rsid w:val="00BD635C"/>
    <w:rsid w:val="00BD701C"/>
    <w:rsid w:val="00BD76EB"/>
    <w:rsid w:val="00BE0342"/>
    <w:rsid w:val="00BE15E9"/>
    <w:rsid w:val="00BE1712"/>
    <w:rsid w:val="00BE1A77"/>
    <w:rsid w:val="00BE257A"/>
    <w:rsid w:val="00BE3DB5"/>
    <w:rsid w:val="00BE5E46"/>
    <w:rsid w:val="00BE6BD9"/>
    <w:rsid w:val="00BE70FA"/>
    <w:rsid w:val="00BE7C61"/>
    <w:rsid w:val="00BF28CE"/>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E081B"/>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6413"/>
    <w:rsid w:val="00E16C54"/>
    <w:rsid w:val="00E20BFB"/>
    <w:rsid w:val="00E2226C"/>
    <w:rsid w:val="00E22DFF"/>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4477"/>
    <w:rsid w:val="00E54DDA"/>
    <w:rsid w:val="00E57846"/>
    <w:rsid w:val="00E60B59"/>
    <w:rsid w:val="00E61162"/>
    <w:rsid w:val="00E61B99"/>
    <w:rsid w:val="00E6336C"/>
    <w:rsid w:val="00E6550D"/>
    <w:rsid w:val="00E65B93"/>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3918"/>
    <w:rsid w:val="00FA40A9"/>
    <w:rsid w:val="00FA4C2A"/>
    <w:rsid w:val="00FA4DDF"/>
    <w:rsid w:val="00FA5CAD"/>
    <w:rsid w:val="00FA6116"/>
    <w:rsid w:val="00FA6CB0"/>
    <w:rsid w:val="00FA6DF2"/>
    <w:rsid w:val="00FB2728"/>
    <w:rsid w:val="00FB5FC1"/>
    <w:rsid w:val="00FB69C9"/>
    <w:rsid w:val="00FC04E2"/>
    <w:rsid w:val="00FC088B"/>
    <w:rsid w:val="00FC2714"/>
    <w:rsid w:val="00FC4484"/>
    <w:rsid w:val="00FC4B29"/>
    <w:rsid w:val="00FC5BDA"/>
    <w:rsid w:val="00FC6539"/>
    <w:rsid w:val="00FD100B"/>
    <w:rsid w:val="00FD367A"/>
    <w:rsid w:val="00FD4AE3"/>
    <w:rsid w:val="00FD5E11"/>
    <w:rsid w:val="00FE01E5"/>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70337"/>
    <o:shapelayout v:ext="edit">
      <o:idmap v:ext="edit" data="1"/>
    </o:shapelayout>
  </w:shapeDefaults>
  <w:decimalSymbol w:val="."/>
  <w:listSeparator w:val=";"/>
  <w14:docId w14:val="1B3E1D69"/>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CA4DC-26BF-4434-906B-FC55F054C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648</Words>
  <Characters>3569</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17</cp:revision>
  <cp:lastPrinted>2019-01-14T09:08:00Z</cp:lastPrinted>
  <dcterms:created xsi:type="dcterms:W3CDTF">2019-02-04T08:18:00Z</dcterms:created>
  <dcterms:modified xsi:type="dcterms:W3CDTF">2019-02-04T09:05:00Z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