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8555E4">
      <w:pPr>
        <w:tabs>
          <w:tab w:val="left" w:pos="3696"/>
        </w:tabs>
        <w:rPr>
          <w:rFonts w:ascii="Arial" w:hAnsi="Arial" w:cs="Arial"/>
          <w:b/>
          <w:sz w:val="28"/>
          <w:szCs w:val="28"/>
        </w:rPr>
      </w:pPr>
    </w:p>
    <w:p w:rsidR="00EB3109" w:rsidRPr="008555E4" w:rsidRDefault="007236FA" w:rsidP="008555E4">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bookmarkStart w:id="0" w:name="_Hlk505587978"/>
      <w:r w:rsidR="00D43DAB" w:rsidRPr="00637D32">
        <w:rPr>
          <w:rFonts w:ascii="Arial" w:hAnsi="Arial" w:cs="Arial"/>
          <w:b/>
          <w:bCs/>
          <w:sz w:val="36"/>
          <w:szCs w:val="36"/>
        </w:rPr>
        <w:t xml:space="preserve">     </w:t>
      </w:r>
      <w:r w:rsidR="00292AF0" w:rsidRPr="00637D32">
        <w:rPr>
          <w:rFonts w:ascii="Arial" w:hAnsi="Arial" w:cs="Arial"/>
          <w:b/>
          <w:bCs/>
          <w:sz w:val="36"/>
          <w:szCs w:val="36"/>
        </w:rPr>
        <w:t xml:space="preserve">                       </w:t>
      </w:r>
      <w:r w:rsidR="00D43DAB" w:rsidRPr="00637D32">
        <w:rPr>
          <w:rFonts w:ascii="Arial" w:hAnsi="Arial" w:cs="Arial"/>
          <w:b/>
          <w:bCs/>
          <w:sz w:val="36"/>
          <w:szCs w:val="36"/>
        </w:rPr>
        <w:t xml:space="preserve"> </w:t>
      </w:r>
      <w:r w:rsidR="00FA4DDF" w:rsidRPr="00637D32">
        <w:rPr>
          <w:rFonts w:ascii="Arial" w:hAnsi="Arial" w:cs="Arial"/>
          <w:b/>
          <w:bCs/>
          <w:sz w:val="36"/>
          <w:szCs w:val="36"/>
        </w:rPr>
        <w:t xml:space="preserve">       </w:t>
      </w:r>
      <w:r w:rsidR="00D43DAB" w:rsidRPr="000A79EC">
        <w:rPr>
          <w:rFonts w:ascii="Arial" w:hAnsi="Arial" w:cs="Arial"/>
          <w:b/>
          <w:bCs/>
          <w:sz w:val="36"/>
          <w:szCs w:val="36"/>
          <w:u w:val="single"/>
          <w:lang w:val="en-US"/>
        </w:rPr>
        <w:t xml:space="preserve">10 ans UK </w:t>
      </w:r>
    </w:p>
    <w:p w:rsidR="006E6472" w:rsidRPr="000A79EC" w:rsidRDefault="006E6472" w:rsidP="006E6472">
      <w:pPr>
        <w:jc w:val="both"/>
        <w:rPr>
          <w:rFonts w:ascii="Arial" w:hAnsi="Arial" w:cs="Arial"/>
          <w:b/>
          <w:sz w:val="28"/>
          <w:szCs w:val="28"/>
          <w:u w:val="single"/>
          <w:lang w:val="en-US"/>
        </w:rPr>
      </w:pPr>
      <w:r w:rsidRPr="000A79EC">
        <w:rPr>
          <w:rFonts w:ascii="Arial" w:hAnsi="Arial" w:cs="Arial"/>
          <w:b/>
          <w:sz w:val="28"/>
          <w:szCs w:val="28"/>
          <w:u w:val="single"/>
          <w:lang w:val="en-US"/>
        </w:rPr>
        <w:t>Monthly</w:t>
      </w:r>
    </w:p>
    <w:p w:rsidR="006E6472" w:rsidRPr="000A79EC" w:rsidRDefault="00DA174A" w:rsidP="00B65AF1">
      <w:pPr>
        <w:ind w:left="-283"/>
        <w:jc w:val="both"/>
        <w:rPr>
          <w:rFonts w:ascii="Arial" w:hAnsi="Arial" w:cs="Arial"/>
          <w:b/>
          <w:bCs/>
          <w:lang w:val="en-US"/>
        </w:rPr>
      </w:pPr>
      <w:r w:rsidRPr="00DA174A">
        <w:rPr>
          <w:rFonts w:ascii="Arial" w:hAnsi="Arial" w:cs="Arial"/>
          <w:b/>
          <w:bCs/>
          <w:noProof/>
        </w:rPr>
        <w:drawing>
          <wp:inline distT="0" distB="0" distL="0" distR="0">
            <wp:extent cx="6645330" cy="4267200"/>
            <wp:effectExtent l="0" t="0" r="3175" b="0"/>
            <wp:docPr id="8" name="Image 8" descr="C:\Users\EPBFIA~1\AppData\Local\Temp\Bloomberg\temp\bfm72A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72AB.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680" cy="4268067"/>
                    </a:xfrm>
                    <a:prstGeom prst="rect">
                      <a:avLst/>
                    </a:prstGeom>
                    <a:noFill/>
                    <a:ln>
                      <a:noFill/>
                    </a:ln>
                  </pic:spPr>
                </pic:pic>
              </a:graphicData>
            </a:graphic>
          </wp:inline>
        </w:drawing>
      </w:r>
    </w:p>
    <w:p w:rsidR="00D43DAB" w:rsidRPr="000A79EC" w:rsidRDefault="00D43DAB" w:rsidP="00D43DAB">
      <w:pPr>
        <w:jc w:val="both"/>
        <w:rPr>
          <w:rFonts w:ascii="Arial" w:hAnsi="Arial" w:cs="Arial"/>
          <w:b/>
          <w:bCs/>
          <w:sz w:val="28"/>
          <w:szCs w:val="28"/>
          <w:u w:val="single"/>
          <w:lang w:val="en-US"/>
        </w:rPr>
      </w:pPr>
      <w:r w:rsidRPr="000A79EC">
        <w:rPr>
          <w:rFonts w:ascii="Arial" w:hAnsi="Arial" w:cs="Arial"/>
          <w:b/>
          <w:bCs/>
          <w:sz w:val="28"/>
          <w:szCs w:val="28"/>
          <w:u w:val="single"/>
          <w:lang w:val="en-US"/>
        </w:rPr>
        <w:t>Weekly</w:t>
      </w:r>
    </w:p>
    <w:p w:rsidR="00D43DAB" w:rsidRPr="000A79EC" w:rsidRDefault="00DA174A" w:rsidP="00B65AF1">
      <w:pPr>
        <w:tabs>
          <w:tab w:val="left" w:pos="4395"/>
        </w:tabs>
        <w:ind w:left="-283"/>
        <w:jc w:val="both"/>
        <w:rPr>
          <w:rFonts w:ascii="Arial" w:hAnsi="Arial" w:cs="Arial"/>
          <w:b/>
          <w:bCs/>
          <w:sz w:val="28"/>
          <w:szCs w:val="28"/>
          <w:u w:val="single"/>
          <w:lang w:val="en-US"/>
        </w:rPr>
      </w:pPr>
      <w:bookmarkStart w:id="1" w:name="_GoBack"/>
      <w:r w:rsidRPr="00DA174A">
        <w:rPr>
          <w:rFonts w:ascii="Arial" w:hAnsi="Arial" w:cs="Arial"/>
          <w:b/>
          <w:bCs/>
          <w:noProof/>
          <w:sz w:val="28"/>
          <w:szCs w:val="28"/>
          <w:u w:val="single"/>
        </w:rPr>
        <w:drawing>
          <wp:inline distT="0" distB="0" distL="0" distR="0">
            <wp:extent cx="6645275" cy="4069080"/>
            <wp:effectExtent l="0" t="0" r="3175" b="7620"/>
            <wp:docPr id="9" name="Image 9" descr="C:\Users\EPBFIA~1\AppData\Local\Temp\Bloomberg\temp\bfmDF5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DF51.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131" cy="4069604"/>
                    </a:xfrm>
                    <a:prstGeom prst="rect">
                      <a:avLst/>
                    </a:prstGeom>
                    <a:noFill/>
                    <a:ln>
                      <a:noFill/>
                    </a:ln>
                  </pic:spPr>
                </pic:pic>
              </a:graphicData>
            </a:graphic>
          </wp:inline>
        </w:drawing>
      </w:r>
      <w:bookmarkEnd w:id="1"/>
    </w:p>
    <w:p w:rsidR="006E6472" w:rsidRPr="000A79EC" w:rsidRDefault="006E6472" w:rsidP="006E6472">
      <w:pPr>
        <w:jc w:val="both"/>
        <w:rPr>
          <w:rFonts w:ascii="Arial" w:hAnsi="Arial" w:cs="Arial"/>
          <w:b/>
          <w:bCs/>
          <w:sz w:val="28"/>
          <w:szCs w:val="28"/>
          <w:u w:val="single"/>
          <w:lang w:val="en-US"/>
        </w:rPr>
      </w:pPr>
      <w:r w:rsidRPr="000A79EC">
        <w:rPr>
          <w:rFonts w:ascii="Arial" w:hAnsi="Arial" w:cs="Arial"/>
          <w:b/>
          <w:bCs/>
          <w:sz w:val="28"/>
          <w:szCs w:val="28"/>
          <w:u w:val="single"/>
          <w:lang w:val="en-US"/>
        </w:rPr>
        <w:lastRenderedPageBreak/>
        <w:t xml:space="preserve">Daily </w:t>
      </w:r>
    </w:p>
    <w:p w:rsidR="001E41F2" w:rsidRDefault="00DA174A" w:rsidP="006E6472">
      <w:pPr>
        <w:jc w:val="both"/>
        <w:rPr>
          <w:rFonts w:ascii="Arial" w:hAnsi="Arial" w:cs="Arial"/>
          <w:b/>
          <w:bCs/>
          <w:sz w:val="28"/>
          <w:szCs w:val="28"/>
          <w:u w:val="single"/>
          <w:lang w:val="en-US"/>
        </w:rPr>
      </w:pPr>
      <w:r w:rsidRPr="00DA174A">
        <w:rPr>
          <w:rFonts w:ascii="Arial" w:hAnsi="Arial" w:cs="Arial"/>
          <w:b/>
          <w:bCs/>
          <w:noProof/>
          <w:sz w:val="28"/>
          <w:szCs w:val="28"/>
          <w:u w:val="single"/>
        </w:rPr>
        <w:drawing>
          <wp:inline distT="0" distB="0" distL="0" distR="0">
            <wp:extent cx="6645275" cy="3914775"/>
            <wp:effectExtent l="0" t="0" r="3175" b="9525"/>
            <wp:docPr id="10" name="Image 10" descr="C:\Users\EPBFIA~1\AppData\Local\Temp\Bloomberg\temp\bfm6D3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6D3A.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131" cy="3915279"/>
                    </a:xfrm>
                    <a:prstGeom prst="rect">
                      <a:avLst/>
                    </a:prstGeom>
                    <a:noFill/>
                    <a:ln>
                      <a:noFill/>
                    </a:ln>
                  </pic:spPr>
                </pic:pic>
              </a:graphicData>
            </a:graphic>
          </wp:inline>
        </w:drawing>
      </w:r>
    </w:p>
    <w:p w:rsidR="00DA174A" w:rsidRPr="000A79EC" w:rsidRDefault="00DA174A" w:rsidP="006E6472">
      <w:pPr>
        <w:jc w:val="both"/>
        <w:rPr>
          <w:rFonts w:ascii="Arial" w:hAnsi="Arial" w:cs="Arial"/>
          <w:b/>
          <w:bCs/>
          <w:sz w:val="28"/>
          <w:szCs w:val="28"/>
          <w:u w:val="single"/>
          <w:lang w:val="en-US"/>
        </w:rPr>
      </w:pPr>
    </w:p>
    <w:p w:rsidR="00006317" w:rsidRDefault="005530C2" w:rsidP="00182572">
      <w:pPr>
        <w:jc w:val="both"/>
        <w:rPr>
          <w:rFonts w:ascii="Tahoma" w:hAnsi="Tahoma" w:cs="Tahoma"/>
          <w:bCs/>
        </w:rPr>
      </w:pPr>
      <w:r w:rsidRPr="00C86AB6">
        <w:rPr>
          <w:rFonts w:ascii="Arial" w:hAnsi="Arial" w:cs="Arial"/>
          <w:b/>
          <w:bCs/>
        </w:rPr>
        <w:t>M :</w:t>
      </w:r>
      <w:r w:rsidRPr="00C86AB6">
        <w:rPr>
          <w:rFonts w:ascii="Tahoma" w:hAnsi="Tahoma" w:cs="Tahoma"/>
          <w:bCs/>
        </w:rPr>
        <w:t xml:space="preserve"> </w:t>
      </w:r>
      <w:r w:rsidR="001E41F2">
        <w:rPr>
          <w:rFonts w:ascii="Tahoma" w:hAnsi="Tahoma" w:cs="Tahoma"/>
          <w:bCs/>
        </w:rPr>
        <w:t xml:space="preserve">Le contexte est baissier sur le long terme. </w:t>
      </w:r>
      <w:r w:rsidR="007E4BB4">
        <w:rPr>
          <w:rFonts w:ascii="Tahoma" w:hAnsi="Tahoma" w:cs="Tahoma"/>
          <w:bCs/>
        </w:rPr>
        <w:t>Comme on peut l</w:t>
      </w:r>
      <w:r w:rsidR="001E41F2">
        <w:rPr>
          <w:rFonts w:ascii="Tahoma" w:hAnsi="Tahoma" w:cs="Tahoma"/>
          <w:bCs/>
        </w:rPr>
        <w:t>’</w:t>
      </w:r>
      <w:r w:rsidR="007E4BB4">
        <w:rPr>
          <w:rFonts w:ascii="Tahoma" w:hAnsi="Tahoma" w:cs="Tahoma"/>
          <w:bCs/>
        </w:rPr>
        <w:t>observer, l’</w:t>
      </w:r>
      <w:r w:rsidR="001E41F2">
        <w:rPr>
          <w:rFonts w:ascii="Tahoma" w:hAnsi="Tahoma" w:cs="Tahoma"/>
          <w:bCs/>
        </w:rPr>
        <w:t xml:space="preserve">incapacité du marché </w:t>
      </w:r>
      <w:r w:rsidR="004F6E2D">
        <w:rPr>
          <w:rFonts w:ascii="Tahoma" w:hAnsi="Tahoma" w:cs="Tahoma"/>
          <w:bCs/>
        </w:rPr>
        <w:t>à</w:t>
      </w:r>
      <w:r w:rsidR="001E41F2">
        <w:rPr>
          <w:rFonts w:ascii="Tahoma" w:hAnsi="Tahoma" w:cs="Tahoma"/>
          <w:bCs/>
        </w:rPr>
        <w:t xml:space="preserve"> s’établir </w:t>
      </w:r>
      <w:r w:rsidR="009467EF">
        <w:rPr>
          <w:rFonts w:ascii="Tahoma" w:hAnsi="Tahoma" w:cs="Tahoma"/>
          <w:bCs/>
        </w:rPr>
        <w:t>au-dessus</w:t>
      </w:r>
      <w:r w:rsidR="001E41F2">
        <w:rPr>
          <w:rFonts w:ascii="Tahoma" w:hAnsi="Tahoma" w:cs="Tahoma"/>
          <w:bCs/>
        </w:rPr>
        <w:t xml:space="preserve"> de sa SSB de 1.79 en octobre dernier n’a pas permis d’envisager un retournement de tendance. Depuis le mois de mars, le retour du 10 ans UK sous son nuage en cassure de 1.18, a redonné du potentiel au mouvement de baisse au taux qui est ainsi revenu </w:t>
      </w:r>
      <w:r w:rsidR="007E4BB4">
        <w:rPr>
          <w:rFonts w:ascii="Tahoma" w:hAnsi="Tahoma" w:cs="Tahoma"/>
          <w:bCs/>
        </w:rPr>
        <w:t>sur</w:t>
      </w:r>
      <w:r w:rsidR="001E41F2">
        <w:rPr>
          <w:rFonts w:ascii="Tahoma" w:hAnsi="Tahoma" w:cs="Tahoma"/>
          <w:bCs/>
        </w:rPr>
        <w:t xml:space="preserve"> son </w:t>
      </w:r>
      <w:r w:rsidR="007E4BB4">
        <w:rPr>
          <w:rFonts w:ascii="Tahoma" w:hAnsi="Tahoma" w:cs="Tahoma"/>
          <w:bCs/>
        </w:rPr>
        <w:t>bas</w:t>
      </w:r>
      <w:r w:rsidR="001E41F2">
        <w:rPr>
          <w:rFonts w:ascii="Tahoma" w:hAnsi="Tahoma" w:cs="Tahoma"/>
          <w:bCs/>
        </w:rPr>
        <w:t xml:space="preserve"> historique de 0.50 </w:t>
      </w:r>
      <w:r w:rsidR="007E4BB4">
        <w:rPr>
          <w:rFonts w:ascii="Tahoma" w:hAnsi="Tahoma" w:cs="Tahoma"/>
          <w:bCs/>
        </w:rPr>
        <w:t xml:space="preserve">pour le dépasser par la suite </w:t>
      </w:r>
      <w:r w:rsidR="001E41F2">
        <w:rPr>
          <w:rFonts w:ascii="Tahoma" w:hAnsi="Tahoma" w:cs="Tahoma"/>
          <w:bCs/>
        </w:rPr>
        <w:t>avec un bas à 0.40.</w:t>
      </w:r>
    </w:p>
    <w:p w:rsidR="00B81CAF" w:rsidRPr="00C86AB6" w:rsidRDefault="006602EF" w:rsidP="00182572">
      <w:pPr>
        <w:jc w:val="both"/>
        <w:rPr>
          <w:rFonts w:ascii="Tahoma" w:hAnsi="Tahoma" w:cs="Tahoma"/>
          <w:bCs/>
        </w:rPr>
      </w:pPr>
      <w:r>
        <w:rPr>
          <w:rFonts w:ascii="Tahoma" w:hAnsi="Tahoma" w:cs="Tahoma"/>
          <w:bCs/>
        </w:rPr>
        <w:t>Mais l</w:t>
      </w:r>
      <w:r w:rsidR="00B81CAF">
        <w:rPr>
          <w:rFonts w:ascii="Tahoma" w:hAnsi="Tahoma" w:cs="Tahoma"/>
          <w:bCs/>
        </w:rPr>
        <w:t xml:space="preserve">’écart entre taux et TS traduit une situation de surtension. Une correction limitée en direction de la TS actuellement sur 0.89 permettra de détendre la situation et </w:t>
      </w:r>
      <w:r w:rsidR="00CE5C08">
        <w:rPr>
          <w:rFonts w:ascii="Tahoma" w:hAnsi="Tahoma" w:cs="Tahoma"/>
          <w:bCs/>
        </w:rPr>
        <w:t xml:space="preserve">en maintien du taux sous  cette résistance, </w:t>
      </w:r>
      <w:r w:rsidR="00B81CAF">
        <w:rPr>
          <w:rFonts w:ascii="Tahoma" w:hAnsi="Tahoma" w:cs="Tahoma"/>
          <w:bCs/>
        </w:rPr>
        <w:t>d’envisager un mouvement de baisse plus solide.</w:t>
      </w:r>
    </w:p>
    <w:p w:rsidR="00206439" w:rsidRPr="00C86AB6" w:rsidRDefault="00206439" w:rsidP="00955F8B">
      <w:pPr>
        <w:jc w:val="both"/>
        <w:rPr>
          <w:rFonts w:ascii="Tahoma" w:hAnsi="Tahoma" w:cs="Tahoma"/>
          <w:bCs/>
        </w:rPr>
      </w:pPr>
    </w:p>
    <w:p w:rsidR="00CD1B88" w:rsidRDefault="00134724" w:rsidP="00352501">
      <w:pPr>
        <w:jc w:val="both"/>
        <w:rPr>
          <w:rFonts w:ascii="Arial" w:hAnsi="Arial" w:cs="Arial"/>
          <w:bCs/>
        </w:rPr>
      </w:pPr>
      <w:r w:rsidRPr="00654B9A">
        <w:rPr>
          <w:rFonts w:ascii="Arial" w:hAnsi="Arial" w:cs="Arial"/>
          <w:b/>
          <w:bCs/>
        </w:rPr>
        <w:t xml:space="preserve">W : </w:t>
      </w:r>
      <w:r w:rsidR="00113F6B">
        <w:rPr>
          <w:rFonts w:ascii="Arial" w:hAnsi="Arial" w:cs="Arial"/>
          <w:bCs/>
        </w:rPr>
        <w:t>Le</w:t>
      </w:r>
      <w:r w:rsidR="00014295">
        <w:rPr>
          <w:rFonts w:ascii="Arial" w:hAnsi="Arial" w:cs="Arial"/>
          <w:bCs/>
        </w:rPr>
        <w:t xml:space="preserve">s </w:t>
      </w:r>
      <w:r w:rsidR="00DC6DA5">
        <w:rPr>
          <w:rFonts w:ascii="Arial" w:hAnsi="Arial" w:cs="Arial"/>
          <w:bCs/>
        </w:rPr>
        <w:t>plats en cours de développement sur le moyen terme, indiquent que le marché n’est plus en mouvement depuis le point bas de 0.40. Le taux consolide horizontalement entre le support de 0.40 et la résistance de 0.57.</w:t>
      </w:r>
    </w:p>
    <w:p w:rsidR="00DC6DA5" w:rsidRDefault="002C089E" w:rsidP="00352501">
      <w:pPr>
        <w:jc w:val="both"/>
        <w:rPr>
          <w:rFonts w:ascii="Arial" w:hAnsi="Arial" w:cs="Arial"/>
          <w:bCs/>
        </w:rPr>
      </w:pPr>
      <w:r>
        <w:rPr>
          <w:rFonts w:ascii="Arial" w:hAnsi="Arial" w:cs="Arial"/>
          <w:bCs/>
        </w:rPr>
        <w:t xml:space="preserve">Pour envisager un début de remise en question de la baisse de moyen terme le marché devra s’affranchir de sa </w:t>
      </w:r>
      <w:r w:rsidR="00DD4DEB">
        <w:rPr>
          <w:rFonts w:ascii="Arial" w:hAnsi="Arial" w:cs="Arial"/>
          <w:bCs/>
        </w:rPr>
        <w:t xml:space="preserve">TS et </w:t>
      </w:r>
      <w:r>
        <w:rPr>
          <w:rFonts w:ascii="Arial" w:hAnsi="Arial" w:cs="Arial"/>
          <w:bCs/>
        </w:rPr>
        <w:t xml:space="preserve">de sa </w:t>
      </w:r>
      <w:r w:rsidR="00DD4DEB">
        <w:rPr>
          <w:rFonts w:ascii="Arial" w:hAnsi="Arial" w:cs="Arial"/>
          <w:bCs/>
        </w:rPr>
        <w:t xml:space="preserve">KS. </w:t>
      </w:r>
      <w:r w:rsidR="004F6E2D">
        <w:rPr>
          <w:rFonts w:ascii="Arial" w:hAnsi="Arial" w:cs="Arial"/>
          <w:bCs/>
        </w:rPr>
        <w:t>Au-dessus</w:t>
      </w:r>
      <w:r w:rsidR="00DD4DEB">
        <w:rPr>
          <w:rFonts w:ascii="Arial" w:hAnsi="Arial" w:cs="Arial"/>
          <w:bCs/>
        </w:rPr>
        <w:t xml:space="preserve"> de 0.40, ces courbes se stabiliseront respectivement sur 0.63 et 0.82</w:t>
      </w:r>
      <w:r>
        <w:rPr>
          <w:rFonts w:ascii="Arial" w:hAnsi="Arial" w:cs="Arial"/>
          <w:bCs/>
        </w:rPr>
        <w:t xml:space="preserve"> pour servir de résistance.</w:t>
      </w:r>
    </w:p>
    <w:p w:rsidR="00EE6477" w:rsidRPr="00654B9A" w:rsidRDefault="00EE6477" w:rsidP="007A24CA">
      <w:pPr>
        <w:jc w:val="both"/>
        <w:rPr>
          <w:rFonts w:ascii="Tahoma" w:hAnsi="Tahoma" w:cs="Tahoma"/>
          <w:bCs/>
        </w:rPr>
      </w:pPr>
    </w:p>
    <w:p w:rsidR="009F6C6E" w:rsidRDefault="00591EF8" w:rsidP="00352501">
      <w:pPr>
        <w:jc w:val="both"/>
        <w:rPr>
          <w:rFonts w:ascii="Arial" w:hAnsi="Arial" w:cs="Arial"/>
          <w:bCs/>
        </w:rPr>
      </w:pPr>
      <w:r>
        <w:rPr>
          <w:rFonts w:ascii="Arial" w:hAnsi="Arial" w:cs="Arial"/>
          <w:b/>
          <w:bCs/>
        </w:rPr>
        <w:t>D :</w:t>
      </w:r>
      <w:r w:rsidR="00D13CC0">
        <w:rPr>
          <w:rFonts w:ascii="Arial" w:hAnsi="Arial" w:cs="Arial"/>
          <w:bCs/>
        </w:rPr>
        <w:t xml:space="preserve"> </w:t>
      </w:r>
      <w:r w:rsidR="00E213F4">
        <w:rPr>
          <w:rFonts w:ascii="Arial" w:hAnsi="Arial" w:cs="Arial"/>
          <w:bCs/>
        </w:rPr>
        <w:t>Le contexte est baissier sur le court terme. Sur cette unité de temps, la forme plate des courbes Ichimoku indique que le taux n’est plus en mouvement. Le dépassement du plat de TS a trouvé comme limit</w:t>
      </w:r>
      <w:r w:rsidR="00744063">
        <w:rPr>
          <w:rFonts w:ascii="Arial" w:hAnsi="Arial" w:cs="Arial"/>
          <w:bCs/>
        </w:rPr>
        <w:t>e</w:t>
      </w:r>
      <w:r w:rsidR="00E213F4">
        <w:rPr>
          <w:rFonts w:ascii="Arial" w:hAnsi="Arial" w:cs="Arial"/>
          <w:bCs/>
        </w:rPr>
        <w:t xml:space="preserve"> la KS. Dans une logique de correction, cette </w:t>
      </w:r>
      <w:r w:rsidR="004F6E2D">
        <w:rPr>
          <w:rFonts w:ascii="Arial" w:hAnsi="Arial" w:cs="Arial"/>
          <w:bCs/>
        </w:rPr>
        <w:t>dernière</w:t>
      </w:r>
      <w:r w:rsidR="00E213F4">
        <w:rPr>
          <w:rFonts w:ascii="Arial" w:hAnsi="Arial" w:cs="Arial"/>
          <w:bCs/>
        </w:rPr>
        <w:t xml:space="preserve"> a servi de résistance. Actuellement sur 0.56, elle baissera progressivement au cours de la semaine pour venir s’établir temporairement </w:t>
      </w:r>
      <w:r w:rsidR="00744063">
        <w:rPr>
          <w:rFonts w:ascii="Arial" w:hAnsi="Arial" w:cs="Arial"/>
          <w:bCs/>
        </w:rPr>
        <w:t xml:space="preserve">et </w:t>
      </w:r>
      <w:r w:rsidR="00E213F4">
        <w:rPr>
          <w:rFonts w:ascii="Arial" w:hAnsi="Arial" w:cs="Arial"/>
          <w:bCs/>
        </w:rPr>
        <w:t>en fin de semaine sur 0.52. Un dépassement de cette courbe militera pour une poursuite de la hausse en direct</w:t>
      </w:r>
      <w:r w:rsidR="00C45D23">
        <w:rPr>
          <w:rFonts w:ascii="Arial" w:hAnsi="Arial" w:cs="Arial"/>
          <w:bCs/>
        </w:rPr>
        <w:t>io</w:t>
      </w:r>
      <w:r w:rsidR="00E213F4">
        <w:rPr>
          <w:rFonts w:ascii="Arial" w:hAnsi="Arial" w:cs="Arial"/>
          <w:bCs/>
        </w:rPr>
        <w:t>n de la partie basse du nuage qui dessinera une zone de résistance comprise entre 0.70 et 0.75.</w:t>
      </w:r>
    </w:p>
    <w:p w:rsidR="00A94978" w:rsidRDefault="00A94978" w:rsidP="005530C2">
      <w:pPr>
        <w:jc w:val="both"/>
        <w:rPr>
          <w:rFonts w:ascii="Arial" w:hAnsi="Arial" w:cs="Arial"/>
          <w:bCs/>
        </w:rPr>
      </w:pPr>
    </w:p>
    <w:p w:rsidR="00F32071" w:rsidRPr="00C955D5" w:rsidRDefault="00F32071" w:rsidP="005530C2">
      <w:pPr>
        <w:jc w:val="both"/>
        <w:rPr>
          <w:rFonts w:ascii="Arial" w:hAnsi="Arial" w:cs="Arial"/>
          <w:color w:val="FF0000"/>
        </w:rPr>
      </w:pPr>
    </w:p>
    <w:p w:rsidR="002905F8" w:rsidRPr="00E213F4" w:rsidRDefault="005530C2" w:rsidP="00BE257A">
      <w:pPr>
        <w:jc w:val="both"/>
        <w:rPr>
          <w:rFonts w:ascii="Arial" w:hAnsi="Arial" w:cs="Arial"/>
          <w:b/>
          <w:color w:val="00B050"/>
        </w:rPr>
      </w:pPr>
      <w:r w:rsidRPr="00E213F4">
        <w:rPr>
          <w:rFonts w:ascii="Arial" w:hAnsi="Arial" w:cs="Arial"/>
          <w:b/>
          <w:color w:val="00B050"/>
          <w:u w:val="single"/>
        </w:rPr>
        <w:t>HEBDOMADAIRE</w:t>
      </w:r>
      <w:r w:rsidR="00B124E0" w:rsidRPr="00E213F4">
        <w:rPr>
          <w:rFonts w:ascii="Arial" w:hAnsi="Arial" w:cs="Arial"/>
          <w:b/>
          <w:color w:val="00B050"/>
        </w:rPr>
        <w:t xml:space="preserve"> : </w:t>
      </w:r>
      <w:r w:rsidR="00E213F4" w:rsidRPr="00E213F4">
        <w:rPr>
          <w:rFonts w:ascii="Arial" w:hAnsi="Arial" w:cs="Arial"/>
          <w:b/>
          <w:color w:val="00B050"/>
        </w:rPr>
        <w:t>Correction haussière attend</w:t>
      </w:r>
      <w:r w:rsidR="00E213F4">
        <w:rPr>
          <w:rFonts w:ascii="Arial" w:hAnsi="Arial" w:cs="Arial"/>
          <w:b/>
          <w:color w:val="00B050"/>
        </w:rPr>
        <w:t>ue en dépassement d’une zone comprise entre 0.52 et 0.57. Dans l’environnement baissier actuel, la hausse devrait se limiter à la zone de résistance de 0.70-0.75</w:t>
      </w:r>
      <w:r w:rsidR="00DA174A">
        <w:rPr>
          <w:rFonts w:ascii="Arial" w:hAnsi="Arial" w:cs="Arial"/>
          <w:b/>
          <w:color w:val="00B050"/>
        </w:rPr>
        <w:t>.</w:t>
      </w:r>
    </w:p>
    <w:p w:rsidR="00F72829" w:rsidRPr="00E213F4" w:rsidRDefault="00F72829" w:rsidP="00BE257A">
      <w:pPr>
        <w:jc w:val="both"/>
        <w:rPr>
          <w:rFonts w:ascii="Arial" w:hAnsi="Arial" w:cs="Arial"/>
          <w:b/>
          <w:bCs/>
          <w:sz w:val="36"/>
          <w:szCs w:val="36"/>
          <w:u w:val="single"/>
          <w:lang w:val="en-US"/>
        </w:rPr>
      </w:pPr>
      <w:r w:rsidRPr="00E213F4">
        <w:rPr>
          <w:rFonts w:ascii="Arial" w:hAnsi="Arial" w:cs="Arial"/>
          <w:b/>
          <w:bCs/>
          <w:color w:val="FF0000"/>
          <w:sz w:val="28"/>
          <w:szCs w:val="28"/>
        </w:rPr>
        <w:lastRenderedPageBreak/>
        <w:t xml:space="preserve">                         </w:t>
      </w:r>
      <w:r w:rsidR="006D7DCD" w:rsidRPr="00E213F4">
        <w:rPr>
          <w:rFonts w:ascii="Arial" w:hAnsi="Arial" w:cs="Arial"/>
          <w:b/>
          <w:bCs/>
          <w:color w:val="FF0000"/>
          <w:sz w:val="28"/>
          <w:szCs w:val="28"/>
        </w:rPr>
        <w:t xml:space="preserve">         </w:t>
      </w:r>
      <w:r w:rsidR="00730480" w:rsidRPr="00E213F4">
        <w:rPr>
          <w:rFonts w:ascii="Arial" w:hAnsi="Arial" w:cs="Arial"/>
          <w:bCs/>
          <w:color w:val="FF0000"/>
          <w:sz w:val="28"/>
          <w:szCs w:val="28"/>
        </w:rPr>
        <w:t xml:space="preserve">            </w:t>
      </w:r>
      <w:r w:rsidRPr="00E213F4">
        <w:rPr>
          <w:rFonts w:ascii="Arial" w:hAnsi="Arial" w:cs="Arial"/>
          <w:b/>
          <w:bCs/>
          <w:sz w:val="36"/>
          <w:szCs w:val="36"/>
          <w:u w:val="single"/>
          <w:lang w:val="en-US"/>
        </w:rPr>
        <w:t xml:space="preserve">10 ans </w:t>
      </w:r>
      <w:r w:rsidR="00A2391D" w:rsidRPr="00E213F4">
        <w:rPr>
          <w:rFonts w:ascii="Arial" w:hAnsi="Arial" w:cs="Arial"/>
          <w:b/>
          <w:bCs/>
          <w:sz w:val="36"/>
          <w:szCs w:val="36"/>
          <w:u w:val="single"/>
          <w:lang w:val="en-US"/>
        </w:rPr>
        <w:t>JP</w:t>
      </w:r>
      <w:r w:rsidRPr="00E213F4">
        <w:rPr>
          <w:rFonts w:ascii="Arial" w:hAnsi="Arial" w:cs="Arial"/>
          <w:b/>
          <w:bCs/>
          <w:sz w:val="36"/>
          <w:szCs w:val="36"/>
          <w:u w:val="single"/>
          <w:lang w:val="en-US"/>
        </w:rPr>
        <w:t xml:space="preserve"> </w:t>
      </w:r>
      <w:r w:rsidRPr="00E213F4">
        <w:rPr>
          <w:rFonts w:ascii="Arial" w:hAnsi="Arial" w:cs="Arial"/>
          <w:b/>
          <w:i/>
          <w:lang w:val="en-US"/>
        </w:rPr>
        <w:t xml:space="preserve">                             </w:t>
      </w:r>
    </w:p>
    <w:p w:rsidR="008F1539" w:rsidRPr="00E213F4" w:rsidRDefault="008F1539" w:rsidP="008F1539">
      <w:pPr>
        <w:jc w:val="both"/>
        <w:rPr>
          <w:rFonts w:ascii="Arial" w:hAnsi="Arial" w:cs="Arial"/>
          <w:b/>
          <w:bCs/>
          <w:sz w:val="28"/>
          <w:szCs w:val="28"/>
          <w:u w:val="single"/>
          <w:lang w:val="en-US"/>
        </w:rPr>
      </w:pPr>
      <w:r w:rsidRPr="00E213F4">
        <w:rPr>
          <w:rFonts w:ascii="Arial" w:hAnsi="Arial" w:cs="Arial"/>
          <w:b/>
          <w:bCs/>
          <w:sz w:val="28"/>
          <w:szCs w:val="28"/>
          <w:u w:val="single"/>
          <w:lang w:val="en-US"/>
        </w:rPr>
        <w:t>Monthly</w:t>
      </w:r>
    </w:p>
    <w:p w:rsidR="00F72829" w:rsidRPr="00E213F4" w:rsidRDefault="00505775" w:rsidP="00B65AF1">
      <w:pPr>
        <w:ind w:left="-283"/>
        <w:jc w:val="both"/>
        <w:rPr>
          <w:rFonts w:ascii="Arial" w:hAnsi="Arial" w:cs="Arial"/>
          <w:b/>
          <w:bCs/>
          <w:color w:val="FF0000"/>
          <w:sz w:val="28"/>
          <w:szCs w:val="28"/>
          <w:u w:val="single"/>
          <w:lang w:val="en-US"/>
        </w:rPr>
      </w:pPr>
      <w:r w:rsidRPr="00505775">
        <w:rPr>
          <w:rFonts w:ascii="Arial" w:hAnsi="Arial" w:cs="Arial"/>
          <w:b/>
          <w:bCs/>
          <w:noProof/>
          <w:color w:val="FF0000"/>
          <w:sz w:val="28"/>
          <w:szCs w:val="28"/>
          <w:u w:val="single"/>
        </w:rPr>
        <w:drawing>
          <wp:inline distT="0" distB="0" distL="0" distR="0">
            <wp:extent cx="6645330" cy="4219575"/>
            <wp:effectExtent l="0" t="0" r="3175" b="0"/>
            <wp:docPr id="11" name="Image 11" descr="C:\Users\EPBFIA~1\AppData\Local\Temp\Bloomberg\temp\bfm790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790D.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240" cy="4220153"/>
                    </a:xfrm>
                    <a:prstGeom prst="rect">
                      <a:avLst/>
                    </a:prstGeom>
                    <a:noFill/>
                    <a:ln>
                      <a:noFill/>
                    </a:ln>
                  </pic:spPr>
                </pic:pic>
              </a:graphicData>
            </a:graphic>
          </wp:inline>
        </w:drawing>
      </w:r>
    </w:p>
    <w:p w:rsidR="00F72829" w:rsidRPr="000A79EC" w:rsidRDefault="00F72829" w:rsidP="00F72829">
      <w:pPr>
        <w:jc w:val="both"/>
        <w:rPr>
          <w:rFonts w:ascii="Arial" w:hAnsi="Arial" w:cs="Arial"/>
          <w:b/>
          <w:bCs/>
          <w:sz w:val="28"/>
          <w:szCs w:val="28"/>
          <w:u w:val="single"/>
          <w:lang w:val="en-US"/>
        </w:rPr>
      </w:pPr>
      <w:r w:rsidRPr="000A79EC">
        <w:rPr>
          <w:rFonts w:ascii="Arial" w:hAnsi="Arial" w:cs="Arial"/>
          <w:b/>
          <w:bCs/>
          <w:sz w:val="28"/>
          <w:szCs w:val="28"/>
          <w:u w:val="single"/>
          <w:lang w:val="en-US"/>
        </w:rPr>
        <w:t>Weekly</w:t>
      </w:r>
    </w:p>
    <w:p w:rsidR="00A404A8" w:rsidRPr="000A79EC" w:rsidRDefault="00FC7AAC" w:rsidP="00CE4DEC">
      <w:pPr>
        <w:autoSpaceDE w:val="0"/>
        <w:autoSpaceDN w:val="0"/>
        <w:adjustRightInd w:val="0"/>
        <w:ind w:left="-283"/>
        <w:jc w:val="both"/>
        <w:rPr>
          <w:rFonts w:ascii="Arial" w:hAnsi="Arial" w:cs="Arial"/>
          <w:lang w:val="en-US"/>
        </w:rPr>
      </w:pPr>
      <w:r w:rsidRPr="00FC7AAC">
        <w:rPr>
          <w:rFonts w:ascii="Arial" w:hAnsi="Arial" w:cs="Arial"/>
          <w:noProof/>
        </w:rPr>
        <w:drawing>
          <wp:inline distT="0" distB="0" distL="0" distR="0">
            <wp:extent cx="6645275" cy="4371975"/>
            <wp:effectExtent l="0" t="0" r="3175" b="9525"/>
            <wp:docPr id="12" name="Image 12" descr="C:\Users\EPBFIA~1\AppData\Local\Temp\Bloomberg\temp\bfmE8E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E8EF.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515" cy="4372791"/>
                    </a:xfrm>
                    <a:prstGeom prst="rect">
                      <a:avLst/>
                    </a:prstGeom>
                    <a:noFill/>
                    <a:ln>
                      <a:noFill/>
                    </a:ln>
                  </pic:spPr>
                </pic:pic>
              </a:graphicData>
            </a:graphic>
          </wp:inline>
        </w:drawing>
      </w:r>
    </w:p>
    <w:p w:rsidR="00ED1495" w:rsidRPr="000A79EC" w:rsidRDefault="00AB09C6" w:rsidP="00E81EBB">
      <w:pPr>
        <w:autoSpaceDE w:val="0"/>
        <w:autoSpaceDN w:val="0"/>
        <w:adjustRightInd w:val="0"/>
        <w:ind w:left="-850"/>
        <w:jc w:val="both"/>
        <w:rPr>
          <w:rFonts w:ascii="Arial" w:hAnsi="Arial" w:cs="Arial"/>
          <w:b/>
          <w:bCs/>
          <w:sz w:val="28"/>
          <w:szCs w:val="28"/>
          <w:u w:val="single"/>
          <w:lang w:val="en-US"/>
        </w:rPr>
      </w:pPr>
      <w:r w:rsidRPr="000A79EC">
        <w:rPr>
          <w:rFonts w:ascii="Arial" w:hAnsi="Arial" w:cs="Arial"/>
          <w:b/>
          <w:bCs/>
          <w:sz w:val="28"/>
          <w:szCs w:val="28"/>
          <w:lang w:val="en-US"/>
        </w:rPr>
        <w:lastRenderedPageBreak/>
        <w:t xml:space="preserve">           </w:t>
      </w:r>
      <w:r w:rsidR="008F1539" w:rsidRPr="000A79EC">
        <w:rPr>
          <w:rFonts w:ascii="Arial" w:hAnsi="Arial" w:cs="Arial"/>
          <w:b/>
          <w:bCs/>
          <w:sz w:val="28"/>
          <w:szCs w:val="28"/>
          <w:u w:val="single"/>
          <w:lang w:val="en-US"/>
        </w:rPr>
        <w:t>Daily</w:t>
      </w:r>
    </w:p>
    <w:p w:rsidR="00D7545F" w:rsidRDefault="00FC7AAC" w:rsidP="00AB2ED4">
      <w:pPr>
        <w:autoSpaceDE w:val="0"/>
        <w:autoSpaceDN w:val="0"/>
        <w:adjustRightInd w:val="0"/>
        <w:ind w:left="-283"/>
        <w:jc w:val="both"/>
        <w:rPr>
          <w:rFonts w:ascii="Arial" w:hAnsi="Arial" w:cs="Arial"/>
          <w:lang w:val="en-US"/>
        </w:rPr>
      </w:pPr>
      <w:r w:rsidRPr="00FC7AAC">
        <w:rPr>
          <w:rFonts w:ascii="Arial" w:hAnsi="Arial" w:cs="Arial"/>
          <w:noProof/>
        </w:rPr>
        <w:drawing>
          <wp:inline distT="0" distB="0" distL="0" distR="0">
            <wp:extent cx="6645275" cy="3524250"/>
            <wp:effectExtent l="0" t="0" r="3175" b="0"/>
            <wp:docPr id="13" name="Image 13" descr="C:\Users\EPBFIA~1\AppData\Local\Temp\Bloomberg\temp\bfm617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617B.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460" cy="3524878"/>
                    </a:xfrm>
                    <a:prstGeom prst="rect">
                      <a:avLst/>
                    </a:prstGeom>
                    <a:noFill/>
                    <a:ln>
                      <a:noFill/>
                    </a:ln>
                  </pic:spPr>
                </pic:pic>
              </a:graphicData>
            </a:graphic>
          </wp:inline>
        </w:drawing>
      </w:r>
    </w:p>
    <w:p w:rsidR="00FC7AAC" w:rsidRPr="000A79EC" w:rsidRDefault="00FC7AAC" w:rsidP="00AB2ED4">
      <w:pPr>
        <w:autoSpaceDE w:val="0"/>
        <w:autoSpaceDN w:val="0"/>
        <w:adjustRightInd w:val="0"/>
        <w:ind w:left="-283"/>
        <w:jc w:val="both"/>
        <w:rPr>
          <w:rFonts w:ascii="Arial" w:hAnsi="Arial" w:cs="Arial"/>
          <w:lang w:val="en-US"/>
        </w:rPr>
      </w:pPr>
    </w:p>
    <w:p w:rsidR="005B3E07" w:rsidRDefault="0034170D" w:rsidP="005B3E07">
      <w:pPr>
        <w:jc w:val="both"/>
        <w:rPr>
          <w:rFonts w:ascii="Tahoma" w:hAnsi="Tahoma" w:cs="Tahoma"/>
          <w:bCs/>
        </w:rPr>
      </w:pPr>
      <w:r w:rsidRPr="004D1150">
        <w:rPr>
          <w:rFonts w:ascii="Arial" w:hAnsi="Arial" w:cs="Arial"/>
          <w:b/>
          <w:bCs/>
        </w:rPr>
        <w:t>M :</w:t>
      </w:r>
      <w:r w:rsidRPr="004D1150">
        <w:rPr>
          <w:rFonts w:ascii="Tahoma" w:hAnsi="Tahoma" w:cs="Tahoma"/>
          <w:bCs/>
        </w:rPr>
        <w:t xml:space="preserve"> </w:t>
      </w:r>
      <w:r w:rsidR="00E53ADF">
        <w:rPr>
          <w:rFonts w:ascii="Tahoma" w:hAnsi="Tahoma" w:cs="Tahoma"/>
          <w:bCs/>
        </w:rPr>
        <w:t>L</w:t>
      </w:r>
      <w:r w:rsidR="00C64D07">
        <w:rPr>
          <w:rFonts w:ascii="Tahoma" w:hAnsi="Tahoma" w:cs="Tahoma"/>
          <w:bCs/>
        </w:rPr>
        <w:t>e contexte de long terme est baissier</w:t>
      </w:r>
      <w:r w:rsidR="00087358">
        <w:rPr>
          <w:rFonts w:ascii="Tahoma" w:hAnsi="Tahoma" w:cs="Tahoma"/>
          <w:bCs/>
        </w:rPr>
        <w:t>, le</w:t>
      </w:r>
      <w:r w:rsidR="00C64D07">
        <w:rPr>
          <w:rFonts w:ascii="Tahoma" w:hAnsi="Tahoma" w:cs="Tahoma"/>
          <w:bCs/>
        </w:rPr>
        <w:t xml:space="preserve"> </w:t>
      </w:r>
      <w:r w:rsidR="00087358">
        <w:rPr>
          <w:rFonts w:ascii="Tahoma" w:hAnsi="Tahoma" w:cs="Tahoma"/>
          <w:bCs/>
        </w:rPr>
        <w:t>taux et LS évoluent sous leur nuage respectif.</w:t>
      </w:r>
    </w:p>
    <w:p w:rsidR="001A5FB4" w:rsidRDefault="001A5FB4" w:rsidP="005B3E07">
      <w:pPr>
        <w:jc w:val="both"/>
        <w:rPr>
          <w:rFonts w:ascii="Tahoma" w:hAnsi="Tahoma" w:cs="Tahoma"/>
          <w:bCs/>
        </w:rPr>
      </w:pPr>
      <w:r>
        <w:rPr>
          <w:rFonts w:ascii="Tahoma" w:hAnsi="Tahoma" w:cs="Tahoma"/>
          <w:bCs/>
        </w:rPr>
        <w:t xml:space="preserve">Le 10 ans </w:t>
      </w:r>
      <w:r w:rsidR="00744063">
        <w:rPr>
          <w:rFonts w:ascii="Tahoma" w:hAnsi="Tahoma" w:cs="Tahoma"/>
          <w:bCs/>
        </w:rPr>
        <w:t>est revenu</w:t>
      </w:r>
      <w:r>
        <w:rPr>
          <w:rFonts w:ascii="Tahoma" w:hAnsi="Tahoma" w:cs="Tahoma"/>
          <w:bCs/>
        </w:rPr>
        <w:t xml:space="preserve"> sur son support de long terme de -0.295 qui représente un bas historique touché au cours du mois de juillet 2016.</w:t>
      </w:r>
    </w:p>
    <w:p w:rsidR="001A5FB4" w:rsidRDefault="001A5FB4" w:rsidP="005B3E07">
      <w:pPr>
        <w:jc w:val="both"/>
        <w:rPr>
          <w:rFonts w:ascii="Tahoma" w:hAnsi="Tahoma" w:cs="Tahoma"/>
          <w:bCs/>
        </w:rPr>
      </w:pPr>
      <w:r>
        <w:rPr>
          <w:rFonts w:ascii="Tahoma" w:hAnsi="Tahoma" w:cs="Tahoma"/>
          <w:bCs/>
        </w:rPr>
        <w:t xml:space="preserve">Pour le mois à venir, le plat de SSB reprendra une direction baissière qu’après la cassure du support de -0.295. La reprise de la baisse de cette SSB renforcera le </w:t>
      </w:r>
      <w:r w:rsidR="00744063">
        <w:rPr>
          <w:rFonts w:ascii="Tahoma" w:hAnsi="Tahoma" w:cs="Tahoma"/>
          <w:bCs/>
        </w:rPr>
        <w:t>contexte</w:t>
      </w:r>
      <w:r>
        <w:rPr>
          <w:rFonts w:ascii="Tahoma" w:hAnsi="Tahoma" w:cs="Tahoma"/>
          <w:bCs/>
        </w:rPr>
        <w:t xml:space="preserve"> baissier de cette unité de temps. </w:t>
      </w:r>
    </w:p>
    <w:p w:rsidR="001A5FB4" w:rsidRPr="004D1150" w:rsidRDefault="001A5FB4" w:rsidP="005B3E07">
      <w:pPr>
        <w:jc w:val="both"/>
        <w:rPr>
          <w:rFonts w:ascii="Tahoma" w:hAnsi="Tahoma" w:cs="Tahoma"/>
          <w:bCs/>
        </w:rPr>
      </w:pPr>
      <w:r>
        <w:rPr>
          <w:rFonts w:ascii="Tahoma" w:hAnsi="Tahoma" w:cs="Tahoma"/>
          <w:bCs/>
        </w:rPr>
        <w:t xml:space="preserve">Sans rupture, une consolidation sera envisageable avec pour </w:t>
      </w:r>
      <w:r w:rsidR="00744063">
        <w:rPr>
          <w:rFonts w:ascii="Tahoma" w:hAnsi="Tahoma" w:cs="Tahoma"/>
          <w:bCs/>
        </w:rPr>
        <w:t>point haut</w:t>
      </w:r>
      <w:r>
        <w:rPr>
          <w:rFonts w:ascii="Tahoma" w:hAnsi="Tahoma" w:cs="Tahoma"/>
          <w:bCs/>
        </w:rPr>
        <w:t xml:space="preserve"> le niveau de -0.11</w:t>
      </w:r>
      <w:r w:rsidR="00346A3E">
        <w:rPr>
          <w:rFonts w:ascii="Tahoma" w:hAnsi="Tahoma" w:cs="Tahoma"/>
          <w:bCs/>
        </w:rPr>
        <w:t>/-0.12</w:t>
      </w:r>
      <w:r>
        <w:rPr>
          <w:rFonts w:ascii="Tahoma" w:hAnsi="Tahoma" w:cs="Tahoma"/>
          <w:bCs/>
        </w:rPr>
        <w:t xml:space="preserve"> qui </w:t>
      </w:r>
      <w:r w:rsidR="008F2026">
        <w:rPr>
          <w:rFonts w:ascii="Tahoma" w:hAnsi="Tahoma" w:cs="Tahoma"/>
          <w:bCs/>
        </w:rPr>
        <w:t>représente</w:t>
      </w:r>
      <w:r>
        <w:rPr>
          <w:rFonts w:ascii="Tahoma" w:hAnsi="Tahoma" w:cs="Tahoma"/>
          <w:bCs/>
        </w:rPr>
        <w:t xml:space="preserve"> a</w:t>
      </w:r>
      <w:r w:rsidR="00695638">
        <w:rPr>
          <w:rFonts w:ascii="Tahoma" w:hAnsi="Tahoma" w:cs="Tahoma"/>
          <w:bCs/>
        </w:rPr>
        <w:t>u</w:t>
      </w:r>
      <w:r>
        <w:rPr>
          <w:rFonts w:ascii="Tahoma" w:hAnsi="Tahoma" w:cs="Tahoma"/>
          <w:bCs/>
        </w:rPr>
        <w:t>jourd’hui 38.2% de retracement de la baisse comprise entre +0.16 et -0.29</w:t>
      </w:r>
      <w:r w:rsidR="00744063">
        <w:rPr>
          <w:rFonts w:ascii="Tahoma" w:hAnsi="Tahoma" w:cs="Tahoma"/>
          <w:bCs/>
        </w:rPr>
        <w:t xml:space="preserve"> ainsi que le haut du mois d</w:t>
      </w:r>
      <w:r w:rsidR="00346A3E">
        <w:rPr>
          <w:rFonts w:ascii="Tahoma" w:hAnsi="Tahoma" w:cs="Tahoma"/>
          <w:bCs/>
        </w:rPr>
        <w:t>’août.</w:t>
      </w:r>
    </w:p>
    <w:p w:rsidR="00E53ADF" w:rsidRPr="004D1150" w:rsidRDefault="00E53ADF" w:rsidP="007A24CA">
      <w:pPr>
        <w:jc w:val="both"/>
        <w:rPr>
          <w:rFonts w:ascii="Tahoma" w:hAnsi="Tahoma" w:cs="Tahoma"/>
          <w:bCs/>
        </w:rPr>
      </w:pPr>
    </w:p>
    <w:p w:rsidR="00C373FD" w:rsidRPr="00695638" w:rsidRDefault="0034170D" w:rsidP="00352501">
      <w:pPr>
        <w:jc w:val="both"/>
        <w:rPr>
          <w:rFonts w:ascii="Tahoma" w:hAnsi="Tahoma" w:cs="Tahoma"/>
          <w:bCs/>
          <w:color w:val="FF0000"/>
        </w:rPr>
      </w:pPr>
      <w:r w:rsidRPr="007E64EF">
        <w:rPr>
          <w:rFonts w:ascii="Arial" w:hAnsi="Arial" w:cs="Arial"/>
          <w:b/>
          <w:bCs/>
        </w:rPr>
        <w:t xml:space="preserve">W : </w:t>
      </w:r>
      <w:r w:rsidR="00612362">
        <w:rPr>
          <w:rFonts w:ascii="Tahoma" w:hAnsi="Tahoma" w:cs="Tahoma"/>
          <w:bCs/>
        </w:rPr>
        <w:t xml:space="preserve">Le </w:t>
      </w:r>
      <w:r w:rsidR="00695638">
        <w:rPr>
          <w:rFonts w:ascii="Tahoma" w:hAnsi="Tahoma" w:cs="Tahoma"/>
          <w:bCs/>
        </w:rPr>
        <w:t xml:space="preserve">contexte est baissier sur le moyen terme </w:t>
      </w:r>
      <w:r w:rsidR="0079654C">
        <w:rPr>
          <w:rFonts w:ascii="Tahoma" w:hAnsi="Tahoma" w:cs="Tahoma"/>
          <w:bCs/>
        </w:rPr>
        <w:t xml:space="preserve">où les courbes Ichimoku sont orientées à la baisse. L’écart relativement </w:t>
      </w:r>
      <w:r w:rsidR="00CE4DEC">
        <w:rPr>
          <w:rFonts w:ascii="Tahoma" w:hAnsi="Tahoma" w:cs="Tahoma"/>
          <w:bCs/>
        </w:rPr>
        <w:t xml:space="preserve">important </w:t>
      </w:r>
      <w:r w:rsidR="0079654C">
        <w:rPr>
          <w:rFonts w:ascii="Tahoma" w:hAnsi="Tahoma" w:cs="Tahoma"/>
          <w:bCs/>
        </w:rPr>
        <w:t>entre la TS et le taux place le marché dans un environnement sur tendu qui demande à être corrigé. Un</w:t>
      </w:r>
      <w:r w:rsidR="00F839A2">
        <w:rPr>
          <w:rFonts w:ascii="Tahoma" w:hAnsi="Tahoma" w:cs="Tahoma"/>
          <w:bCs/>
        </w:rPr>
        <w:t xml:space="preserve"> </w:t>
      </w:r>
      <w:r w:rsidR="0079654C">
        <w:rPr>
          <w:rFonts w:ascii="Tahoma" w:hAnsi="Tahoma" w:cs="Tahoma"/>
          <w:bCs/>
        </w:rPr>
        <w:t>retour du 10 ans JP sur le plat de TS de -0.20 permettra de revenir à une situation plus équilibrée et d’envisager en reprise du mouvement de baisse une cassure du support de -0.295.</w:t>
      </w:r>
    </w:p>
    <w:p w:rsidR="006D3C0C" w:rsidRPr="007E64EF" w:rsidRDefault="006D3C0C" w:rsidP="00EE6477">
      <w:pPr>
        <w:jc w:val="both"/>
        <w:rPr>
          <w:rFonts w:ascii="Tahoma" w:hAnsi="Tahoma" w:cs="Tahoma"/>
          <w:bCs/>
        </w:rPr>
      </w:pPr>
    </w:p>
    <w:p w:rsidR="00DE7B34" w:rsidRDefault="0034170D" w:rsidP="00352501">
      <w:pPr>
        <w:jc w:val="both"/>
        <w:rPr>
          <w:rFonts w:ascii="Arial" w:hAnsi="Arial" w:cs="Arial"/>
          <w:bCs/>
        </w:rPr>
      </w:pPr>
      <w:r w:rsidRPr="00D724BF">
        <w:rPr>
          <w:rFonts w:ascii="Arial" w:hAnsi="Arial" w:cs="Arial"/>
          <w:b/>
          <w:bCs/>
        </w:rPr>
        <w:t xml:space="preserve">D : </w:t>
      </w:r>
      <w:r w:rsidR="00453797">
        <w:rPr>
          <w:rFonts w:ascii="Arial" w:hAnsi="Arial" w:cs="Arial"/>
          <w:bCs/>
        </w:rPr>
        <w:t xml:space="preserve">Le </w:t>
      </w:r>
      <w:r w:rsidR="00FB67B1">
        <w:rPr>
          <w:rFonts w:ascii="Arial" w:hAnsi="Arial" w:cs="Arial"/>
          <w:bCs/>
        </w:rPr>
        <w:t xml:space="preserve">court terme évolue dans un environnement baissier. Le marché consolide entre </w:t>
      </w:r>
      <w:r w:rsidR="00DE7B34">
        <w:rPr>
          <w:rFonts w:ascii="Arial" w:hAnsi="Arial" w:cs="Arial"/>
          <w:bCs/>
        </w:rPr>
        <w:t xml:space="preserve">-0.29 et </w:t>
      </w:r>
    </w:p>
    <w:p w:rsidR="00C373FD" w:rsidRDefault="00DE7B34" w:rsidP="00352501">
      <w:pPr>
        <w:jc w:val="both"/>
        <w:rPr>
          <w:rFonts w:ascii="Arial" w:hAnsi="Arial" w:cs="Arial"/>
          <w:bCs/>
        </w:rPr>
      </w:pPr>
      <w:r>
        <w:rPr>
          <w:rFonts w:ascii="Arial" w:hAnsi="Arial" w:cs="Arial"/>
          <w:bCs/>
        </w:rPr>
        <w:t>-0.24. L’orientation horizontale de la TS</w:t>
      </w:r>
      <w:r w:rsidR="00CE4DEC">
        <w:rPr>
          <w:rFonts w:ascii="Arial" w:hAnsi="Arial" w:cs="Arial"/>
          <w:bCs/>
        </w:rPr>
        <w:t xml:space="preserve"> et de la KS</w:t>
      </w:r>
      <w:r>
        <w:rPr>
          <w:rFonts w:ascii="Arial" w:hAnsi="Arial" w:cs="Arial"/>
          <w:bCs/>
        </w:rPr>
        <w:t xml:space="preserve"> confirme l’idée que le marché n’est plus en déplacement.</w:t>
      </w:r>
    </w:p>
    <w:p w:rsidR="00DE7B34" w:rsidRPr="001F298B" w:rsidRDefault="00DE7B34" w:rsidP="00352501">
      <w:pPr>
        <w:jc w:val="both"/>
        <w:rPr>
          <w:rFonts w:ascii="Arial" w:hAnsi="Arial" w:cs="Arial"/>
          <w:bCs/>
        </w:rPr>
      </w:pPr>
      <w:r>
        <w:rPr>
          <w:rFonts w:ascii="Arial" w:hAnsi="Arial" w:cs="Arial"/>
          <w:bCs/>
        </w:rPr>
        <w:t>Ainsi les bornes de cette petite zone de consolidation permettront d’envisager un retour du mouvement de baisse en cassure de -0.29</w:t>
      </w:r>
      <w:r w:rsidR="00CE4DEC">
        <w:rPr>
          <w:rFonts w:ascii="Arial" w:hAnsi="Arial" w:cs="Arial"/>
          <w:bCs/>
        </w:rPr>
        <w:t>.</w:t>
      </w:r>
      <w:r>
        <w:rPr>
          <w:rFonts w:ascii="Arial" w:hAnsi="Arial" w:cs="Arial"/>
          <w:bCs/>
        </w:rPr>
        <w:t xml:space="preserve"> </w:t>
      </w:r>
      <w:r w:rsidR="00CE4DEC">
        <w:rPr>
          <w:rFonts w:ascii="Arial" w:hAnsi="Arial" w:cs="Arial"/>
          <w:bCs/>
        </w:rPr>
        <w:t>M</w:t>
      </w:r>
      <w:r>
        <w:rPr>
          <w:rFonts w:ascii="Arial" w:hAnsi="Arial" w:cs="Arial"/>
          <w:bCs/>
        </w:rPr>
        <w:t xml:space="preserve">ais cette rupture augmentera la surtension du marché </w:t>
      </w:r>
      <w:r w:rsidR="00CE4DEC">
        <w:rPr>
          <w:rFonts w:ascii="Arial" w:hAnsi="Arial" w:cs="Arial"/>
          <w:bCs/>
        </w:rPr>
        <w:t>fragilisant le mouvement de baisse</w:t>
      </w:r>
      <w:r>
        <w:rPr>
          <w:rFonts w:ascii="Arial" w:hAnsi="Arial" w:cs="Arial"/>
          <w:bCs/>
        </w:rPr>
        <w:t>. En dépassement de -0.24, le taux trouvera en résistance la KS sur -0.20 renforcé</w:t>
      </w:r>
      <w:r w:rsidR="00CE4DEC">
        <w:rPr>
          <w:rFonts w:ascii="Arial" w:hAnsi="Arial" w:cs="Arial"/>
          <w:bCs/>
        </w:rPr>
        <w:t>e</w:t>
      </w:r>
      <w:r>
        <w:rPr>
          <w:rFonts w:ascii="Arial" w:hAnsi="Arial" w:cs="Arial"/>
          <w:bCs/>
        </w:rPr>
        <w:t xml:space="preserve"> par la TS Weekly.</w:t>
      </w:r>
    </w:p>
    <w:p w:rsidR="00EB112D" w:rsidRDefault="00EB112D" w:rsidP="0034170D">
      <w:pPr>
        <w:jc w:val="both"/>
        <w:rPr>
          <w:rFonts w:ascii="Arial" w:hAnsi="Arial" w:cs="Arial"/>
          <w:color w:val="FF0000"/>
        </w:rPr>
      </w:pPr>
    </w:p>
    <w:p w:rsidR="006B0DAF" w:rsidRPr="00636AD9" w:rsidRDefault="0034170D" w:rsidP="007A24CA">
      <w:pPr>
        <w:jc w:val="both"/>
        <w:rPr>
          <w:rFonts w:ascii="Arial" w:hAnsi="Arial" w:cs="Arial"/>
          <w:b/>
          <w:color w:val="00B050"/>
        </w:rPr>
      </w:pPr>
      <w:r w:rsidRPr="00636AD9">
        <w:rPr>
          <w:rFonts w:ascii="Arial" w:hAnsi="Arial" w:cs="Arial"/>
          <w:b/>
          <w:color w:val="00B050"/>
          <w:u w:val="single"/>
        </w:rPr>
        <w:t>HEBDOMADAIRE</w:t>
      </w:r>
      <w:r w:rsidRPr="00636AD9">
        <w:rPr>
          <w:rFonts w:ascii="Arial" w:hAnsi="Arial" w:cs="Arial"/>
          <w:b/>
          <w:color w:val="00B050"/>
        </w:rPr>
        <w:t xml:space="preserve"> : </w:t>
      </w:r>
      <w:r w:rsidR="00DE7B34">
        <w:rPr>
          <w:rFonts w:ascii="Arial" w:hAnsi="Arial" w:cs="Arial"/>
          <w:b/>
          <w:color w:val="00B050"/>
        </w:rPr>
        <w:t xml:space="preserve">Consolidation entre -0.24 et -0.29 dans un marché sur tendu. Une correction </w:t>
      </w:r>
      <w:r w:rsidR="008F2026">
        <w:rPr>
          <w:rFonts w:ascii="Arial" w:hAnsi="Arial" w:cs="Arial"/>
          <w:b/>
          <w:color w:val="00B050"/>
        </w:rPr>
        <w:t>nécessaire</w:t>
      </w:r>
      <w:r w:rsidR="00DE7B34">
        <w:rPr>
          <w:rFonts w:ascii="Arial" w:hAnsi="Arial" w:cs="Arial"/>
          <w:b/>
          <w:color w:val="00B050"/>
        </w:rPr>
        <w:t xml:space="preserve"> pour envisager de nouveaux bas sans déséquilibre devrait se limiter à -0.20.</w:t>
      </w:r>
    </w:p>
    <w:p w:rsidR="006E434F" w:rsidRPr="0006091F" w:rsidRDefault="006E434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FC7AAC">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23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E9B"/>
    <w:rsid w:val="000A320E"/>
    <w:rsid w:val="000A3D69"/>
    <w:rsid w:val="000A4A04"/>
    <w:rsid w:val="000A6B9D"/>
    <w:rsid w:val="000A79EC"/>
    <w:rsid w:val="000B0BE6"/>
    <w:rsid w:val="000B156B"/>
    <w:rsid w:val="000B6ECC"/>
    <w:rsid w:val="000B712D"/>
    <w:rsid w:val="000B7137"/>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E1"/>
    <w:rsid w:val="001A3568"/>
    <w:rsid w:val="001A3886"/>
    <w:rsid w:val="001A5FB4"/>
    <w:rsid w:val="001A6D35"/>
    <w:rsid w:val="001A6E49"/>
    <w:rsid w:val="001A70FB"/>
    <w:rsid w:val="001A7163"/>
    <w:rsid w:val="001B0078"/>
    <w:rsid w:val="001B1120"/>
    <w:rsid w:val="001B1285"/>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5779"/>
    <w:rsid w:val="0031658C"/>
    <w:rsid w:val="003166BC"/>
    <w:rsid w:val="00316AC9"/>
    <w:rsid w:val="00317596"/>
    <w:rsid w:val="003219C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A3E"/>
    <w:rsid w:val="00346F7E"/>
    <w:rsid w:val="00347D77"/>
    <w:rsid w:val="003505F9"/>
    <w:rsid w:val="0035123F"/>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399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637"/>
    <w:rsid w:val="004C0997"/>
    <w:rsid w:val="004C107D"/>
    <w:rsid w:val="004C1D94"/>
    <w:rsid w:val="004C27FB"/>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4A9"/>
    <w:rsid w:val="005A7A3E"/>
    <w:rsid w:val="005B0422"/>
    <w:rsid w:val="005B08BC"/>
    <w:rsid w:val="005B0BD1"/>
    <w:rsid w:val="005B3E07"/>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307A"/>
    <w:rsid w:val="0079654C"/>
    <w:rsid w:val="007A24CA"/>
    <w:rsid w:val="007A2703"/>
    <w:rsid w:val="007A3466"/>
    <w:rsid w:val="007A54EF"/>
    <w:rsid w:val="007A5656"/>
    <w:rsid w:val="007A5C06"/>
    <w:rsid w:val="007A6C47"/>
    <w:rsid w:val="007A7562"/>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26D6"/>
    <w:rsid w:val="007E3F85"/>
    <w:rsid w:val="007E4A2B"/>
    <w:rsid w:val="007E4BB4"/>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55E4"/>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7B36"/>
    <w:rsid w:val="008E1392"/>
    <w:rsid w:val="008E220D"/>
    <w:rsid w:val="008E2679"/>
    <w:rsid w:val="008E3AAB"/>
    <w:rsid w:val="008E426B"/>
    <w:rsid w:val="008E61D4"/>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6367"/>
    <w:rsid w:val="00996F48"/>
    <w:rsid w:val="00997475"/>
    <w:rsid w:val="009A0270"/>
    <w:rsid w:val="009A1149"/>
    <w:rsid w:val="009A1C33"/>
    <w:rsid w:val="009A3DAA"/>
    <w:rsid w:val="009A5436"/>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17957"/>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7C44"/>
    <w:rsid w:val="00B4102E"/>
    <w:rsid w:val="00B41142"/>
    <w:rsid w:val="00B4156D"/>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C31"/>
    <w:rsid w:val="00B81CAF"/>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4D07"/>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19"/>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6EBA"/>
    <w:rsid w:val="00CE068E"/>
    <w:rsid w:val="00CE21DB"/>
    <w:rsid w:val="00CE3206"/>
    <w:rsid w:val="00CE3955"/>
    <w:rsid w:val="00CE3BFE"/>
    <w:rsid w:val="00CE4DEC"/>
    <w:rsid w:val="00CE5C08"/>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B99"/>
    <w:rsid w:val="00E6336C"/>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844"/>
    <w:rsid w:val="00FB5FC1"/>
    <w:rsid w:val="00FB67B1"/>
    <w:rsid w:val="00FB69C9"/>
    <w:rsid w:val="00FB6C16"/>
    <w:rsid w:val="00FB7304"/>
    <w:rsid w:val="00FC04E2"/>
    <w:rsid w:val="00FC088B"/>
    <w:rsid w:val="00FC2714"/>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23585"/>
    <o:shapelayout v:ext="edit">
      <o:idmap v:ext="edit" data="1"/>
    </o:shapelayout>
  </w:shapeDefaults>
  <w:decimalSymbol w:val="."/>
  <w:listSeparator w:val=";"/>
  <w14:docId w14:val="604C3B22"/>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50CD6-CE2A-47E7-9DC6-DDDB6112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762</Words>
  <Characters>4194</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51</cp:revision>
  <cp:lastPrinted>2019-01-14T09:08:00Z</cp:lastPrinted>
  <dcterms:created xsi:type="dcterms:W3CDTF">2019-03-18T07:07:00Z</dcterms:created>
  <dcterms:modified xsi:type="dcterms:W3CDTF">2019-09-02T08:39:00Z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