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0CB" w:rsidRDefault="009760CB" w:rsidP="007236FA">
      <w:pPr>
        <w:tabs>
          <w:tab w:val="left" w:pos="3696"/>
        </w:tabs>
        <w:ind w:left="-964"/>
        <w:rPr>
          <w:rFonts w:ascii="Arial" w:hAnsi="Arial" w:cs="Arial"/>
          <w:b/>
          <w:sz w:val="28"/>
          <w:szCs w:val="28"/>
        </w:rPr>
      </w:pPr>
    </w:p>
    <w:p w:rsidR="00DA174A" w:rsidRPr="00FB4363" w:rsidRDefault="007236FA" w:rsidP="00FB4363">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bookmarkStart w:id="0" w:name="_Hlk505587978"/>
    </w:p>
    <w:p w:rsidR="00EB3109" w:rsidRPr="000A79EC" w:rsidRDefault="00D43DAB" w:rsidP="00D43DAB">
      <w:pPr>
        <w:jc w:val="both"/>
        <w:rPr>
          <w:rFonts w:ascii="Arial" w:hAnsi="Arial" w:cs="Arial"/>
          <w:b/>
          <w:color w:val="00B050"/>
          <w:lang w:val="en-US"/>
        </w:rPr>
      </w:pPr>
      <w:r w:rsidRPr="00855E39">
        <w:rPr>
          <w:rFonts w:ascii="Arial" w:hAnsi="Arial" w:cs="Arial"/>
          <w:b/>
          <w:bCs/>
          <w:sz w:val="36"/>
          <w:szCs w:val="36"/>
        </w:rPr>
        <w:t xml:space="preserve">     </w:t>
      </w:r>
      <w:r w:rsidR="00292AF0" w:rsidRPr="00855E39">
        <w:rPr>
          <w:rFonts w:ascii="Arial" w:hAnsi="Arial" w:cs="Arial"/>
          <w:b/>
          <w:bCs/>
          <w:sz w:val="36"/>
          <w:szCs w:val="36"/>
        </w:rPr>
        <w:t xml:space="preserve">                       </w:t>
      </w:r>
      <w:r w:rsidRPr="00855E39">
        <w:rPr>
          <w:rFonts w:ascii="Arial" w:hAnsi="Arial" w:cs="Arial"/>
          <w:b/>
          <w:bCs/>
          <w:sz w:val="36"/>
          <w:szCs w:val="36"/>
        </w:rPr>
        <w:t xml:space="preserve"> </w:t>
      </w:r>
      <w:r w:rsidR="00FA4DDF" w:rsidRPr="00855E39">
        <w:rPr>
          <w:rFonts w:ascii="Arial" w:hAnsi="Arial" w:cs="Arial"/>
          <w:b/>
          <w:bCs/>
          <w:sz w:val="36"/>
          <w:szCs w:val="36"/>
        </w:rPr>
        <w:t xml:space="preserve">       </w:t>
      </w:r>
      <w:r w:rsidRPr="000A79EC">
        <w:rPr>
          <w:rFonts w:ascii="Arial" w:hAnsi="Arial" w:cs="Arial"/>
          <w:b/>
          <w:bCs/>
          <w:sz w:val="36"/>
          <w:szCs w:val="36"/>
          <w:u w:val="single"/>
          <w:lang w:val="en-US"/>
        </w:rPr>
        <w:t xml:space="preserve">10 ans UK </w:t>
      </w:r>
    </w:p>
    <w:p w:rsidR="006E6472" w:rsidRPr="000A79EC" w:rsidRDefault="006E6472" w:rsidP="006E6472">
      <w:pPr>
        <w:jc w:val="both"/>
        <w:rPr>
          <w:rFonts w:ascii="Arial" w:hAnsi="Arial" w:cs="Arial"/>
          <w:b/>
          <w:sz w:val="28"/>
          <w:szCs w:val="28"/>
          <w:u w:val="single"/>
          <w:lang w:val="en-US"/>
        </w:rPr>
      </w:pPr>
      <w:r w:rsidRPr="000A79EC">
        <w:rPr>
          <w:rFonts w:ascii="Arial" w:hAnsi="Arial" w:cs="Arial"/>
          <w:b/>
          <w:sz w:val="28"/>
          <w:szCs w:val="28"/>
          <w:u w:val="single"/>
          <w:lang w:val="en-US"/>
        </w:rPr>
        <w:t>Monthly</w:t>
      </w:r>
    </w:p>
    <w:p w:rsidR="006E6472" w:rsidRPr="000A79EC" w:rsidRDefault="008D6FE4" w:rsidP="00B65AF1">
      <w:pPr>
        <w:ind w:left="-283"/>
        <w:jc w:val="both"/>
        <w:rPr>
          <w:rFonts w:ascii="Arial" w:hAnsi="Arial" w:cs="Arial"/>
          <w:b/>
          <w:bCs/>
          <w:lang w:val="en-US"/>
        </w:rPr>
      </w:pPr>
      <w:r w:rsidRPr="008D6FE4">
        <w:rPr>
          <w:rFonts w:ascii="Arial" w:hAnsi="Arial" w:cs="Arial"/>
          <w:b/>
          <w:bCs/>
          <w:noProof/>
        </w:rPr>
        <w:drawing>
          <wp:inline distT="0" distB="0" distL="0" distR="0">
            <wp:extent cx="6644640" cy="4122420"/>
            <wp:effectExtent l="0" t="0" r="3810" b="0"/>
            <wp:docPr id="8" name="Image 8" descr="C:\Users\jlattal\AppData\Local\Temp\Bloomberg\temp\bfm141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lattal\AppData\Local\Temp\Bloomberg\temp\bfm141E.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9895" cy="4125680"/>
                    </a:xfrm>
                    <a:prstGeom prst="rect">
                      <a:avLst/>
                    </a:prstGeom>
                    <a:noFill/>
                    <a:ln>
                      <a:noFill/>
                    </a:ln>
                  </pic:spPr>
                </pic:pic>
              </a:graphicData>
            </a:graphic>
          </wp:inline>
        </w:drawing>
      </w:r>
    </w:p>
    <w:p w:rsidR="00D43DAB" w:rsidRPr="000A79EC" w:rsidRDefault="00D43DAB" w:rsidP="00D43DAB">
      <w:pPr>
        <w:jc w:val="both"/>
        <w:rPr>
          <w:rFonts w:ascii="Arial" w:hAnsi="Arial" w:cs="Arial"/>
          <w:b/>
          <w:bCs/>
          <w:sz w:val="28"/>
          <w:szCs w:val="28"/>
          <w:u w:val="single"/>
          <w:lang w:val="en-US"/>
        </w:rPr>
      </w:pPr>
      <w:r w:rsidRPr="000A79EC">
        <w:rPr>
          <w:rFonts w:ascii="Arial" w:hAnsi="Arial" w:cs="Arial"/>
          <w:b/>
          <w:bCs/>
          <w:sz w:val="28"/>
          <w:szCs w:val="28"/>
          <w:u w:val="single"/>
          <w:lang w:val="en-US"/>
        </w:rPr>
        <w:t>Weekly</w:t>
      </w:r>
    </w:p>
    <w:p w:rsidR="00D43DAB" w:rsidRPr="000A79EC" w:rsidRDefault="008D6FE4" w:rsidP="00B65AF1">
      <w:pPr>
        <w:tabs>
          <w:tab w:val="left" w:pos="4395"/>
        </w:tabs>
        <w:ind w:left="-283"/>
        <w:jc w:val="both"/>
        <w:rPr>
          <w:rFonts w:ascii="Arial" w:hAnsi="Arial" w:cs="Arial"/>
          <w:b/>
          <w:bCs/>
          <w:sz w:val="28"/>
          <w:szCs w:val="28"/>
          <w:u w:val="single"/>
          <w:lang w:val="en-US"/>
        </w:rPr>
      </w:pPr>
      <w:bookmarkStart w:id="1" w:name="_GoBack"/>
      <w:r w:rsidRPr="008D6FE4">
        <w:rPr>
          <w:rFonts w:ascii="Arial" w:hAnsi="Arial" w:cs="Arial"/>
          <w:b/>
          <w:bCs/>
          <w:noProof/>
          <w:sz w:val="28"/>
          <w:szCs w:val="28"/>
          <w:u w:val="single"/>
        </w:rPr>
        <w:drawing>
          <wp:inline distT="0" distB="0" distL="0" distR="0">
            <wp:extent cx="6644640" cy="4030980"/>
            <wp:effectExtent l="0" t="0" r="3810" b="7620"/>
            <wp:docPr id="9" name="Image 9" descr="C:\Users\jlattal\AppData\Local\Temp\Bloomberg\temp\bfm62C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lattal\AppData\Local\Temp\Bloomberg\temp\bfm62CC.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9398" cy="4033866"/>
                    </a:xfrm>
                    <a:prstGeom prst="rect">
                      <a:avLst/>
                    </a:prstGeom>
                    <a:noFill/>
                    <a:ln>
                      <a:noFill/>
                    </a:ln>
                  </pic:spPr>
                </pic:pic>
              </a:graphicData>
            </a:graphic>
          </wp:inline>
        </w:drawing>
      </w:r>
      <w:bookmarkEnd w:id="1"/>
    </w:p>
    <w:p w:rsidR="006E6472" w:rsidRPr="000A79EC" w:rsidRDefault="006E6472" w:rsidP="006E6472">
      <w:pPr>
        <w:jc w:val="both"/>
        <w:rPr>
          <w:rFonts w:ascii="Arial" w:hAnsi="Arial" w:cs="Arial"/>
          <w:b/>
          <w:bCs/>
          <w:sz w:val="28"/>
          <w:szCs w:val="28"/>
          <w:u w:val="single"/>
          <w:lang w:val="en-US"/>
        </w:rPr>
      </w:pPr>
      <w:r w:rsidRPr="000A79EC">
        <w:rPr>
          <w:rFonts w:ascii="Arial" w:hAnsi="Arial" w:cs="Arial"/>
          <w:b/>
          <w:bCs/>
          <w:sz w:val="28"/>
          <w:szCs w:val="28"/>
          <w:u w:val="single"/>
          <w:lang w:val="en-US"/>
        </w:rPr>
        <w:lastRenderedPageBreak/>
        <w:t xml:space="preserve">Daily </w:t>
      </w:r>
    </w:p>
    <w:p w:rsidR="001E41F2" w:rsidRDefault="008D6FE4" w:rsidP="006E6472">
      <w:pPr>
        <w:jc w:val="both"/>
        <w:rPr>
          <w:rFonts w:ascii="Arial" w:hAnsi="Arial" w:cs="Arial"/>
          <w:b/>
          <w:bCs/>
          <w:sz w:val="28"/>
          <w:szCs w:val="28"/>
          <w:u w:val="single"/>
          <w:lang w:val="en-US"/>
        </w:rPr>
      </w:pPr>
      <w:r w:rsidRPr="008D6FE4">
        <w:rPr>
          <w:rFonts w:ascii="Arial" w:hAnsi="Arial" w:cs="Arial"/>
          <w:b/>
          <w:bCs/>
          <w:noProof/>
          <w:sz w:val="28"/>
          <w:szCs w:val="28"/>
          <w:u w:val="single"/>
        </w:rPr>
        <w:drawing>
          <wp:inline distT="0" distB="0" distL="0" distR="0">
            <wp:extent cx="6645138" cy="4335780"/>
            <wp:effectExtent l="0" t="0" r="3810" b="7620"/>
            <wp:docPr id="10" name="Image 10" descr="C:\Users\jlattal\AppData\Local\Temp\Bloomberg\temp\bfmB5F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lattal\AppData\Local\Temp\Bloomberg\temp\bfmB5FE.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8400" cy="4337909"/>
                    </a:xfrm>
                    <a:prstGeom prst="rect">
                      <a:avLst/>
                    </a:prstGeom>
                    <a:noFill/>
                    <a:ln>
                      <a:noFill/>
                    </a:ln>
                  </pic:spPr>
                </pic:pic>
              </a:graphicData>
            </a:graphic>
          </wp:inline>
        </w:drawing>
      </w:r>
    </w:p>
    <w:p w:rsidR="00DA3B08" w:rsidRPr="00DA3B08" w:rsidRDefault="00DA3B08" w:rsidP="006E6472">
      <w:pPr>
        <w:jc w:val="both"/>
        <w:rPr>
          <w:rFonts w:ascii="Arial" w:hAnsi="Arial" w:cs="Arial"/>
          <w:b/>
          <w:bCs/>
          <w:sz w:val="28"/>
          <w:szCs w:val="28"/>
          <w:u w:val="single"/>
        </w:rPr>
      </w:pPr>
    </w:p>
    <w:p w:rsidR="00B81CAF" w:rsidRPr="00C86AB6" w:rsidRDefault="005530C2" w:rsidP="008014C5">
      <w:pPr>
        <w:jc w:val="both"/>
        <w:rPr>
          <w:rFonts w:ascii="Tahoma" w:hAnsi="Tahoma" w:cs="Tahoma"/>
          <w:bCs/>
        </w:rPr>
      </w:pPr>
      <w:r w:rsidRPr="00C86AB6">
        <w:rPr>
          <w:rFonts w:ascii="Arial" w:hAnsi="Arial" w:cs="Arial"/>
          <w:b/>
          <w:bCs/>
        </w:rPr>
        <w:t>M :</w:t>
      </w:r>
      <w:r w:rsidRPr="00C86AB6">
        <w:rPr>
          <w:rFonts w:ascii="Tahoma" w:hAnsi="Tahoma" w:cs="Tahoma"/>
          <w:bCs/>
        </w:rPr>
        <w:t xml:space="preserve"> </w:t>
      </w:r>
      <w:r w:rsidR="001E41F2">
        <w:rPr>
          <w:rFonts w:ascii="Tahoma" w:hAnsi="Tahoma" w:cs="Tahoma"/>
          <w:bCs/>
        </w:rPr>
        <w:t xml:space="preserve">Le </w:t>
      </w:r>
      <w:r w:rsidR="00DA3B08">
        <w:rPr>
          <w:rFonts w:ascii="Tahoma" w:hAnsi="Tahoma" w:cs="Tahoma"/>
          <w:bCs/>
        </w:rPr>
        <w:t xml:space="preserve">10 ans UK a validé un nouveau point bas avant de rebondir. Ce rebond reste inscrit dans un mouvement baissier plus global. Il permet de réduire le contexte de sur tension observé la semaine dernière. Le dépassement du haut du mois dernier, c’est-à-dire 0.63 permettra d’envisager une poursuite de la correction </w:t>
      </w:r>
      <w:r w:rsidR="004B0A61">
        <w:rPr>
          <w:rFonts w:ascii="Tahoma" w:hAnsi="Tahoma" w:cs="Tahoma"/>
          <w:bCs/>
        </w:rPr>
        <w:t>haussière</w:t>
      </w:r>
      <w:r w:rsidR="00DA3B08">
        <w:rPr>
          <w:rFonts w:ascii="Tahoma" w:hAnsi="Tahoma" w:cs="Tahoma"/>
          <w:bCs/>
        </w:rPr>
        <w:t xml:space="preserve"> en direction de la résistance matérialisée </w:t>
      </w:r>
      <w:r w:rsidR="007A6F2B">
        <w:rPr>
          <w:rFonts w:ascii="Tahoma" w:hAnsi="Tahoma" w:cs="Tahoma"/>
          <w:bCs/>
        </w:rPr>
        <w:t xml:space="preserve">sur cette unité de </w:t>
      </w:r>
      <w:r w:rsidR="004B0A61">
        <w:rPr>
          <w:rFonts w:ascii="Tahoma" w:hAnsi="Tahoma" w:cs="Tahoma"/>
          <w:bCs/>
        </w:rPr>
        <w:t>temps</w:t>
      </w:r>
      <w:r w:rsidR="007A6F2B">
        <w:rPr>
          <w:rFonts w:ascii="Tahoma" w:hAnsi="Tahoma" w:cs="Tahoma"/>
          <w:bCs/>
        </w:rPr>
        <w:t xml:space="preserve"> </w:t>
      </w:r>
      <w:r w:rsidR="00DA3B08">
        <w:rPr>
          <w:rFonts w:ascii="Tahoma" w:hAnsi="Tahoma" w:cs="Tahoma"/>
          <w:bCs/>
        </w:rPr>
        <w:t>par une TS sur 0.85.</w:t>
      </w:r>
    </w:p>
    <w:p w:rsidR="00206439" w:rsidRPr="00C86AB6" w:rsidRDefault="00206439" w:rsidP="00955F8B">
      <w:pPr>
        <w:jc w:val="both"/>
        <w:rPr>
          <w:rFonts w:ascii="Tahoma" w:hAnsi="Tahoma" w:cs="Tahoma"/>
          <w:bCs/>
        </w:rPr>
      </w:pPr>
    </w:p>
    <w:p w:rsidR="00DC6DA5" w:rsidRDefault="00134724" w:rsidP="008014C5">
      <w:pPr>
        <w:jc w:val="both"/>
        <w:rPr>
          <w:rFonts w:ascii="Arial" w:hAnsi="Arial" w:cs="Arial"/>
          <w:bCs/>
        </w:rPr>
      </w:pPr>
      <w:r w:rsidRPr="00654B9A">
        <w:rPr>
          <w:rFonts w:ascii="Arial" w:hAnsi="Arial" w:cs="Arial"/>
          <w:b/>
          <w:bCs/>
        </w:rPr>
        <w:t xml:space="preserve">W : </w:t>
      </w:r>
      <w:r w:rsidR="001837A7">
        <w:rPr>
          <w:rFonts w:ascii="Arial" w:hAnsi="Arial" w:cs="Arial"/>
          <w:bCs/>
        </w:rPr>
        <w:t>Sur le moyen terme, la correction a ramené le taux sur sa TS qui s’est stabilisée sur 0.5</w:t>
      </w:r>
      <w:r w:rsidR="00A24F40">
        <w:rPr>
          <w:rFonts w:ascii="Arial" w:hAnsi="Arial" w:cs="Arial"/>
          <w:bCs/>
        </w:rPr>
        <w:t>8</w:t>
      </w:r>
      <w:r w:rsidR="001837A7">
        <w:rPr>
          <w:rFonts w:ascii="Arial" w:hAnsi="Arial" w:cs="Arial"/>
          <w:bCs/>
        </w:rPr>
        <w:t xml:space="preserve">. En dépassement, le marché s’orientera sur sa KS qui </w:t>
      </w:r>
      <w:r w:rsidR="00A24F40">
        <w:rPr>
          <w:rFonts w:ascii="Arial" w:hAnsi="Arial" w:cs="Arial"/>
          <w:bCs/>
        </w:rPr>
        <w:t>développera un plat</w:t>
      </w:r>
      <w:r w:rsidR="001837A7">
        <w:rPr>
          <w:rFonts w:ascii="Arial" w:hAnsi="Arial" w:cs="Arial"/>
          <w:bCs/>
        </w:rPr>
        <w:t xml:space="preserve"> sur 0.79.</w:t>
      </w:r>
      <w:r w:rsidR="00014295">
        <w:rPr>
          <w:rFonts w:ascii="Arial" w:hAnsi="Arial" w:cs="Arial"/>
          <w:bCs/>
        </w:rPr>
        <w:t xml:space="preserve"> </w:t>
      </w:r>
    </w:p>
    <w:p w:rsidR="00EE6477" w:rsidRPr="00654B9A" w:rsidRDefault="00EE6477" w:rsidP="007A24CA">
      <w:pPr>
        <w:jc w:val="both"/>
        <w:rPr>
          <w:rFonts w:ascii="Tahoma" w:hAnsi="Tahoma" w:cs="Tahoma"/>
          <w:bCs/>
        </w:rPr>
      </w:pPr>
    </w:p>
    <w:p w:rsidR="009F6C6E" w:rsidRDefault="00591EF8" w:rsidP="00352501">
      <w:pPr>
        <w:jc w:val="both"/>
        <w:rPr>
          <w:rFonts w:ascii="Arial" w:hAnsi="Arial" w:cs="Arial"/>
          <w:bCs/>
        </w:rPr>
      </w:pPr>
      <w:r>
        <w:rPr>
          <w:rFonts w:ascii="Arial" w:hAnsi="Arial" w:cs="Arial"/>
          <w:b/>
          <w:bCs/>
        </w:rPr>
        <w:t>D :</w:t>
      </w:r>
      <w:r w:rsidR="00D13CC0">
        <w:rPr>
          <w:rFonts w:ascii="Arial" w:hAnsi="Arial" w:cs="Arial"/>
          <w:bCs/>
        </w:rPr>
        <w:t xml:space="preserve"> </w:t>
      </w:r>
      <w:r w:rsidR="00B52A8D">
        <w:rPr>
          <w:rFonts w:ascii="Arial" w:hAnsi="Arial" w:cs="Arial"/>
          <w:bCs/>
        </w:rPr>
        <w:t xml:space="preserve">Après un nouveau bas à 0.34, le rebond du 10 ans a ramené le marché </w:t>
      </w:r>
      <w:r w:rsidR="004B0A61">
        <w:rPr>
          <w:rFonts w:ascii="Arial" w:hAnsi="Arial" w:cs="Arial"/>
          <w:bCs/>
        </w:rPr>
        <w:t>au-dessus</w:t>
      </w:r>
      <w:r w:rsidR="00B52A8D">
        <w:rPr>
          <w:rFonts w:ascii="Arial" w:hAnsi="Arial" w:cs="Arial"/>
          <w:bCs/>
        </w:rPr>
        <w:t xml:space="preserve"> de sa TS et de sa KS. Le taux évolue aujourd’hui sous son nuage qui représentera la prochaine zone de résistance </w:t>
      </w:r>
      <w:r w:rsidR="00367EED">
        <w:rPr>
          <w:rFonts w:ascii="Arial" w:hAnsi="Arial" w:cs="Arial"/>
          <w:bCs/>
        </w:rPr>
        <w:t>si le</w:t>
      </w:r>
      <w:r w:rsidR="00B52A8D">
        <w:rPr>
          <w:rFonts w:ascii="Arial" w:hAnsi="Arial" w:cs="Arial"/>
          <w:bCs/>
        </w:rPr>
        <w:t xml:space="preserve"> mouvement correctif haussier</w:t>
      </w:r>
      <w:r w:rsidR="00367EED">
        <w:rPr>
          <w:rFonts w:ascii="Arial" w:hAnsi="Arial" w:cs="Arial"/>
          <w:bCs/>
        </w:rPr>
        <w:t xml:space="preserve"> devait se poursuivre</w:t>
      </w:r>
      <w:r w:rsidR="00B52A8D">
        <w:rPr>
          <w:rFonts w:ascii="Arial" w:hAnsi="Arial" w:cs="Arial"/>
          <w:bCs/>
        </w:rPr>
        <w:t xml:space="preserve">. </w:t>
      </w:r>
    </w:p>
    <w:p w:rsidR="00B52A8D" w:rsidRDefault="00B52A8D" w:rsidP="00352501">
      <w:pPr>
        <w:jc w:val="both"/>
        <w:rPr>
          <w:rFonts w:ascii="Arial" w:hAnsi="Arial" w:cs="Arial"/>
          <w:bCs/>
        </w:rPr>
      </w:pPr>
      <w:r>
        <w:rPr>
          <w:rFonts w:ascii="Arial" w:hAnsi="Arial" w:cs="Arial"/>
          <w:bCs/>
        </w:rPr>
        <w:t xml:space="preserve">Entre 0.31 et 0.64, TS et KS continueront leur développement horizontal pour servir de support sur 0.49. </w:t>
      </w:r>
      <w:r w:rsidR="004B0A61">
        <w:rPr>
          <w:rFonts w:ascii="Arial" w:hAnsi="Arial" w:cs="Arial"/>
          <w:bCs/>
        </w:rPr>
        <w:t>Au-dessus</w:t>
      </w:r>
      <w:r>
        <w:rPr>
          <w:rFonts w:ascii="Arial" w:hAnsi="Arial" w:cs="Arial"/>
          <w:bCs/>
        </w:rPr>
        <w:t xml:space="preserve"> de ce point, le nuage représentera un obstacle à la poursuite de la hausse. La borne basse fera résistance entre 0.64 /0.6</w:t>
      </w:r>
      <w:r w:rsidR="00367EED">
        <w:rPr>
          <w:rFonts w:ascii="Arial" w:hAnsi="Arial" w:cs="Arial"/>
          <w:bCs/>
        </w:rPr>
        <w:t>0</w:t>
      </w:r>
      <w:r>
        <w:rPr>
          <w:rFonts w:ascii="Arial" w:hAnsi="Arial" w:cs="Arial"/>
          <w:bCs/>
        </w:rPr>
        <w:t xml:space="preserve"> et la borne haute entre 0.80 et 0.6</w:t>
      </w:r>
      <w:r w:rsidR="00367EED">
        <w:rPr>
          <w:rFonts w:ascii="Arial" w:hAnsi="Arial" w:cs="Arial"/>
          <w:bCs/>
        </w:rPr>
        <w:t>8</w:t>
      </w:r>
      <w:r>
        <w:rPr>
          <w:rFonts w:ascii="Arial" w:hAnsi="Arial" w:cs="Arial"/>
          <w:bCs/>
        </w:rPr>
        <w:t>.</w:t>
      </w:r>
    </w:p>
    <w:p w:rsidR="00B52A8D" w:rsidRDefault="00B52A8D" w:rsidP="00352501">
      <w:pPr>
        <w:jc w:val="both"/>
        <w:rPr>
          <w:rFonts w:ascii="Arial" w:hAnsi="Arial" w:cs="Arial"/>
          <w:bCs/>
        </w:rPr>
      </w:pPr>
    </w:p>
    <w:p w:rsidR="00A94978" w:rsidRDefault="00A94978" w:rsidP="005530C2">
      <w:pPr>
        <w:jc w:val="both"/>
        <w:rPr>
          <w:rFonts w:ascii="Arial" w:hAnsi="Arial" w:cs="Arial"/>
          <w:bCs/>
        </w:rPr>
      </w:pPr>
    </w:p>
    <w:p w:rsidR="006D64EF" w:rsidRDefault="006D64EF" w:rsidP="00BE257A">
      <w:pPr>
        <w:jc w:val="both"/>
        <w:rPr>
          <w:rFonts w:ascii="Arial" w:hAnsi="Arial" w:cs="Arial"/>
          <w:b/>
          <w:color w:val="00B050"/>
          <w:u w:val="single"/>
        </w:rPr>
      </w:pPr>
    </w:p>
    <w:p w:rsidR="00575B07" w:rsidRDefault="005530C2" w:rsidP="00BE257A">
      <w:pPr>
        <w:jc w:val="both"/>
        <w:rPr>
          <w:rFonts w:ascii="Arial" w:hAnsi="Arial" w:cs="Arial"/>
          <w:b/>
          <w:color w:val="00B050"/>
        </w:rPr>
      </w:pPr>
      <w:r w:rsidRPr="00575B07">
        <w:rPr>
          <w:rFonts w:ascii="Arial" w:hAnsi="Arial" w:cs="Arial"/>
          <w:b/>
          <w:color w:val="00B050"/>
          <w:u w:val="single"/>
        </w:rPr>
        <w:t>HEBDOMADAIRE</w:t>
      </w:r>
      <w:r w:rsidR="00B124E0" w:rsidRPr="00575B07">
        <w:rPr>
          <w:rFonts w:ascii="Arial" w:hAnsi="Arial" w:cs="Arial"/>
          <w:b/>
          <w:color w:val="00B050"/>
        </w:rPr>
        <w:t xml:space="preserve"> : </w:t>
      </w:r>
      <w:r w:rsidR="004B0A61" w:rsidRPr="00575B07">
        <w:rPr>
          <w:rFonts w:ascii="Arial" w:hAnsi="Arial" w:cs="Arial"/>
          <w:b/>
          <w:color w:val="00B050"/>
        </w:rPr>
        <w:t>Au-dessus</w:t>
      </w:r>
      <w:r w:rsidR="00575B07" w:rsidRPr="00575B07">
        <w:rPr>
          <w:rFonts w:ascii="Arial" w:hAnsi="Arial" w:cs="Arial"/>
          <w:b/>
          <w:color w:val="00B050"/>
        </w:rPr>
        <w:t xml:space="preserve"> de 0.49, on</w:t>
      </w:r>
      <w:r w:rsidR="00575B07">
        <w:rPr>
          <w:rFonts w:ascii="Arial" w:hAnsi="Arial" w:cs="Arial"/>
          <w:b/>
          <w:color w:val="00B050"/>
        </w:rPr>
        <w:t xml:space="preserve"> peut s’attendre à une poursuite de la hausse du taux. Le nuage donnera alors des résistances dynamiques entre 0.64/0.6</w:t>
      </w:r>
      <w:r w:rsidR="000A433F">
        <w:rPr>
          <w:rFonts w:ascii="Arial" w:hAnsi="Arial" w:cs="Arial"/>
          <w:b/>
          <w:color w:val="00B050"/>
        </w:rPr>
        <w:t>0</w:t>
      </w:r>
      <w:r w:rsidR="00575B07">
        <w:rPr>
          <w:rFonts w:ascii="Arial" w:hAnsi="Arial" w:cs="Arial"/>
          <w:b/>
          <w:color w:val="00B050"/>
        </w:rPr>
        <w:t xml:space="preserve"> et 0.80/0.6</w:t>
      </w:r>
      <w:r w:rsidR="000A433F">
        <w:rPr>
          <w:rFonts w:ascii="Arial" w:hAnsi="Arial" w:cs="Arial"/>
          <w:b/>
          <w:color w:val="00B050"/>
        </w:rPr>
        <w:t>8</w:t>
      </w:r>
      <w:r w:rsidR="00575B07">
        <w:rPr>
          <w:rFonts w:ascii="Arial" w:hAnsi="Arial" w:cs="Arial"/>
          <w:b/>
          <w:color w:val="00B050"/>
        </w:rPr>
        <w:t>.</w:t>
      </w:r>
    </w:p>
    <w:p w:rsidR="00575B07" w:rsidRDefault="00575B07" w:rsidP="00BE257A">
      <w:pPr>
        <w:jc w:val="both"/>
        <w:rPr>
          <w:rFonts w:ascii="Arial" w:hAnsi="Arial" w:cs="Arial"/>
          <w:b/>
          <w:bCs/>
          <w:color w:val="FF0000"/>
          <w:sz w:val="28"/>
          <w:szCs w:val="28"/>
        </w:rPr>
      </w:pPr>
      <w:r>
        <w:rPr>
          <w:rFonts w:ascii="Arial" w:hAnsi="Arial" w:cs="Arial"/>
          <w:b/>
          <w:color w:val="00B050"/>
        </w:rPr>
        <w:t xml:space="preserve">Remise en question du mouvement correctif </w:t>
      </w:r>
      <w:r w:rsidR="006D64EF">
        <w:rPr>
          <w:rFonts w:ascii="Arial" w:hAnsi="Arial" w:cs="Arial"/>
          <w:b/>
          <w:color w:val="00B050"/>
        </w:rPr>
        <w:t xml:space="preserve">haussier </w:t>
      </w:r>
      <w:r>
        <w:rPr>
          <w:rFonts w:ascii="Arial" w:hAnsi="Arial" w:cs="Arial"/>
          <w:b/>
          <w:color w:val="00B050"/>
        </w:rPr>
        <w:t>en cassure de 0.49.</w:t>
      </w:r>
      <w:r w:rsidR="00F72829" w:rsidRPr="00575B07">
        <w:rPr>
          <w:rFonts w:ascii="Arial" w:hAnsi="Arial" w:cs="Arial"/>
          <w:b/>
          <w:bCs/>
          <w:color w:val="FF0000"/>
          <w:sz w:val="28"/>
          <w:szCs w:val="28"/>
        </w:rPr>
        <w:t xml:space="preserve"> </w:t>
      </w:r>
    </w:p>
    <w:p w:rsidR="008014C5" w:rsidRPr="00575B07" w:rsidRDefault="00F72829" w:rsidP="00BE257A">
      <w:pPr>
        <w:jc w:val="both"/>
        <w:rPr>
          <w:rFonts w:ascii="Arial" w:hAnsi="Arial" w:cs="Arial"/>
          <w:bCs/>
          <w:color w:val="FF0000"/>
          <w:sz w:val="28"/>
          <w:szCs w:val="28"/>
        </w:rPr>
      </w:pPr>
      <w:r w:rsidRPr="00575B07">
        <w:rPr>
          <w:rFonts w:ascii="Arial" w:hAnsi="Arial" w:cs="Arial"/>
          <w:b/>
          <w:bCs/>
          <w:color w:val="FF0000"/>
          <w:sz w:val="28"/>
          <w:szCs w:val="28"/>
        </w:rPr>
        <w:t xml:space="preserve">                        </w:t>
      </w:r>
      <w:r w:rsidR="006D7DCD" w:rsidRPr="00575B07">
        <w:rPr>
          <w:rFonts w:ascii="Arial" w:hAnsi="Arial" w:cs="Arial"/>
          <w:b/>
          <w:bCs/>
          <w:color w:val="FF0000"/>
          <w:sz w:val="28"/>
          <w:szCs w:val="28"/>
        </w:rPr>
        <w:t xml:space="preserve">         </w:t>
      </w:r>
      <w:r w:rsidR="00730480" w:rsidRPr="00575B07">
        <w:rPr>
          <w:rFonts w:ascii="Arial" w:hAnsi="Arial" w:cs="Arial"/>
          <w:bCs/>
          <w:color w:val="FF0000"/>
          <w:sz w:val="28"/>
          <w:szCs w:val="28"/>
        </w:rPr>
        <w:t xml:space="preserve">           </w:t>
      </w:r>
    </w:p>
    <w:p w:rsidR="006460C3" w:rsidRDefault="006460C3" w:rsidP="00BE257A">
      <w:pPr>
        <w:jc w:val="both"/>
        <w:rPr>
          <w:rFonts w:ascii="Arial" w:hAnsi="Arial" w:cs="Arial"/>
          <w:bCs/>
          <w:color w:val="FF0000"/>
          <w:sz w:val="28"/>
          <w:szCs w:val="28"/>
        </w:rPr>
      </w:pPr>
    </w:p>
    <w:p w:rsidR="00517E70" w:rsidRDefault="00517E70" w:rsidP="00BE257A">
      <w:pPr>
        <w:jc w:val="both"/>
        <w:rPr>
          <w:rFonts w:ascii="Arial" w:hAnsi="Arial" w:cs="Arial"/>
          <w:bCs/>
          <w:color w:val="FF0000"/>
          <w:sz w:val="28"/>
          <w:szCs w:val="28"/>
        </w:rPr>
      </w:pPr>
    </w:p>
    <w:p w:rsidR="006460C3" w:rsidRPr="00575B07" w:rsidRDefault="006460C3" w:rsidP="00BE257A">
      <w:pPr>
        <w:jc w:val="both"/>
        <w:rPr>
          <w:rFonts w:ascii="Arial" w:hAnsi="Arial" w:cs="Arial"/>
          <w:bCs/>
          <w:color w:val="FF0000"/>
          <w:sz w:val="28"/>
          <w:szCs w:val="28"/>
        </w:rPr>
      </w:pPr>
    </w:p>
    <w:p w:rsidR="00F72829" w:rsidRPr="00E213F4" w:rsidRDefault="008014C5" w:rsidP="00BE257A">
      <w:pPr>
        <w:jc w:val="both"/>
        <w:rPr>
          <w:rFonts w:ascii="Arial" w:hAnsi="Arial" w:cs="Arial"/>
          <w:b/>
          <w:bCs/>
          <w:sz w:val="36"/>
          <w:szCs w:val="36"/>
          <w:u w:val="single"/>
          <w:lang w:val="en-US"/>
        </w:rPr>
      </w:pPr>
      <w:r w:rsidRPr="00575B07">
        <w:rPr>
          <w:rFonts w:ascii="Arial" w:hAnsi="Arial" w:cs="Arial"/>
          <w:bCs/>
          <w:color w:val="FF0000"/>
          <w:sz w:val="28"/>
          <w:szCs w:val="28"/>
        </w:rPr>
        <w:lastRenderedPageBreak/>
        <w:t xml:space="preserve">                                             </w:t>
      </w:r>
      <w:r w:rsidR="00730480" w:rsidRPr="00575B07">
        <w:rPr>
          <w:rFonts w:ascii="Arial" w:hAnsi="Arial" w:cs="Arial"/>
          <w:bCs/>
          <w:color w:val="FF0000"/>
          <w:sz w:val="28"/>
          <w:szCs w:val="28"/>
        </w:rPr>
        <w:t xml:space="preserve"> </w:t>
      </w:r>
      <w:r w:rsidR="00F72829" w:rsidRPr="00E213F4">
        <w:rPr>
          <w:rFonts w:ascii="Arial" w:hAnsi="Arial" w:cs="Arial"/>
          <w:b/>
          <w:bCs/>
          <w:sz w:val="36"/>
          <w:szCs w:val="36"/>
          <w:u w:val="single"/>
          <w:lang w:val="en-US"/>
        </w:rPr>
        <w:t xml:space="preserve">10 ans </w:t>
      </w:r>
      <w:r w:rsidR="00A2391D" w:rsidRPr="00E213F4">
        <w:rPr>
          <w:rFonts w:ascii="Arial" w:hAnsi="Arial" w:cs="Arial"/>
          <w:b/>
          <w:bCs/>
          <w:sz w:val="36"/>
          <w:szCs w:val="36"/>
          <w:u w:val="single"/>
          <w:lang w:val="en-US"/>
        </w:rPr>
        <w:t>JP</w:t>
      </w:r>
      <w:r w:rsidR="00F72829" w:rsidRPr="00E213F4">
        <w:rPr>
          <w:rFonts w:ascii="Arial" w:hAnsi="Arial" w:cs="Arial"/>
          <w:b/>
          <w:bCs/>
          <w:sz w:val="36"/>
          <w:szCs w:val="36"/>
          <w:u w:val="single"/>
          <w:lang w:val="en-US"/>
        </w:rPr>
        <w:t xml:space="preserve"> </w:t>
      </w:r>
      <w:r w:rsidR="00F72829" w:rsidRPr="00E213F4">
        <w:rPr>
          <w:rFonts w:ascii="Arial" w:hAnsi="Arial" w:cs="Arial"/>
          <w:b/>
          <w:i/>
          <w:lang w:val="en-US"/>
        </w:rPr>
        <w:t xml:space="preserve">                             </w:t>
      </w:r>
    </w:p>
    <w:p w:rsidR="008F1539" w:rsidRPr="00E213F4" w:rsidRDefault="008F1539" w:rsidP="008F1539">
      <w:pPr>
        <w:jc w:val="both"/>
        <w:rPr>
          <w:rFonts w:ascii="Arial" w:hAnsi="Arial" w:cs="Arial"/>
          <w:b/>
          <w:bCs/>
          <w:sz w:val="28"/>
          <w:szCs w:val="28"/>
          <w:u w:val="single"/>
          <w:lang w:val="en-US"/>
        </w:rPr>
      </w:pPr>
      <w:r w:rsidRPr="00E213F4">
        <w:rPr>
          <w:rFonts w:ascii="Arial" w:hAnsi="Arial" w:cs="Arial"/>
          <w:b/>
          <w:bCs/>
          <w:sz w:val="28"/>
          <w:szCs w:val="28"/>
          <w:u w:val="single"/>
          <w:lang w:val="en-US"/>
        </w:rPr>
        <w:t>Monthly</w:t>
      </w:r>
    </w:p>
    <w:p w:rsidR="00F72829" w:rsidRPr="00DA3B08" w:rsidRDefault="008D6FE4" w:rsidP="00B65AF1">
      <w:pPr>
        <w:ind w:left="-283"/>
        <w:jc w:val="both"/>
        <w:rPr>
          <w:rFonts w:ascii="Arial" w:hAnsi="Arial" w:cs="Arial"/>
          <w:b/>
          <w:bCs/>
          <w:noProof/>
          <w:color w:val="FF0000"/>
          <w:sz w:val="28"/>
          <w:szCs w:val="28"/>
          <w:u w:val="single"/>
          <w:lang w:val="en-US"/>
        </w:rPr>
      </w:pPr>
      <w:r w:rsidRPr="008D6FE4">
        <w:rPr>
          <w:rFonts w:ascii="Arial" w:hAnsi="Arial" w:cs="Arial"/>
          <w:b/>
          <w:bCs/>
          <w:noProof/>
          <w:color w:val="FF0000"/>
          <w:sz w:val="28"/>
          <w:szCs w:val="28"/>
          <w:u w:val="single"/>
        </w:rPr>
        <w:drawing>
          <wp:inline distT="0" distB="0" distL="0" distR="0">
            <wp:extent cx="6645138" cy="4137660"/>
            <wp:effectExtent l="0" t="0" r="3810" b="0"/>
            <wp:docPr id="11" name="Image 11" descr="C:\Users\jlattal\AppData\Local\Temp\Bloomberg\temp\bfm48E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lattal\AppData\Local\Temp\Bloomberg\temp\bfm48E8.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8400" cy="4139691"/>
                    </a:xfrm>
                    <a:prstGeom prst="rect">
                      <a:avLst/>
                    </a:prstGeom>
                    <a:noFill/>
                    <a:ln>
                      <a:noFill/>
                    </a:ln>
                  </pic:spPr>
                </pic:pic>
              </a:graphicData>
            </a:graphic>
          </wp:inline>
        </w:drawing>
      </w:r>
    </w:p>
    <w:p w:rsidR="008014C5" w:rsidRPr="00E213F4" w:rsidRDefault="008014C5" w:rsidP="00B65AF1">
      <w:pPr>
        <w:ind w:left="-283"/>
        <w:jc w:val="both"/>
        <w:rPr>
          <w:rFonts w:ascii="Arial" w:hAnsi="Arial" w:cs="Arial"/>
          <w:b/>
          <w:bCs/>
          <w:color w:val="FF0000"/>
          <w:sz w:val="28"/>
          <w:szCs w:val="28"/>
          <w:u w:val="single"/>
          <w:lang w:val="en-US"/>
        </w:rPr>
      </w:pPr>
    </w:p>
    <w:p w:rsidR="00F72829" w:rsidRPr="000A79EC" w:rsidRDefault="00F72829" w:rsidP="00F72829">
      <w:pPr>
        <w:jc w:val="both"/>
        <w:rPr>
          <w:rFonts w:ascii="Arial" w:hAnsi="Arial" w:cs="Arial"/>
          <w:b/>
          <w:bCs/>
          <w:sz w:val="28"/>
          <w:szCs w:val="28"/>
          <w:u w:val="single"/>
          <w:lang w:val="en-US"/>
        </w:rPr>
      </w:pPr>
      <w:r w:rsidRPr="000A79EC">
        <w:rPr>
          <w:rFonts w:ascii="Arial" w:hAnsi="Arial" w:cs="Arial"/>
          <w:b/>
          <w:bCs/>
          <w:sz w:val="28"/>
          <w:szCs w:val="28"/>
          <w:u w:val="single"/>
          <w:lang w:val="en-US"/>
        </w:rPr>
        <w:t>Weekly</w:t>
      </w:r>
    </w:p>
    <w:p w:rsidR="00A404A8" w:rsidRPr="000A79EC" w:rsidRDefault="008D6FE4" w:rsidP="00CE4DEC">
      <w:pPr>
        <w:autoSpaceDE w:val="0"/>
        <w:autoSpaceDN w:val="0"/>
        <w:adjustRightInd w:val="0"/>
        <w:ind w:left="-283"/>
        <w:jc w:val="both"/>
        <w:rPr>
          <w:rFonts w:ascii="Arial" w:hAnsi="Arial" w:cs="Arial"/>
          <w:lang w:val="en-US"/>
        </w:rPr>
      </w:pPr>
      <w:r w:rsidRPr="008D6FE4">
        <w:rPr>
          <w:rFonts w:ascii="Arial" w:hAnsi="Arial" w:cs="Arial"/>
          <w:noProof/>
        </w:rPr>
        <w:drawing>
          <wp:inline distT="0" distB="0" distL="0" distR="0">
            <wp:extent cx="6645138" cy="4267200"/>
            <wp:effectExtent l="0" t="0" r="3810" b="0"/>
            <wp:docPr id="12" name="Image 12" descr="C:\Users\jlattal\AppData\Local\Temp\Bloomberg\temp\bfm9C5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lattal\AppData\Local\Temp\Bloomberg\temp\bfm9C59.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7404" cy="4268655"/>
                    </a:xfrm>
                    <a:prstGeom prst="rect">
                      <a:avLst/>
                    </a:prstGeom>
                    <a:noFill/>
                    <a:ln>
                      <a:noFill/>
                    </a:ln>
                  </pic:spPr>
                </pic:pic>
              </a:graphicData>
            </a:graphic>
          </wp:inline>
        </w:drawing>
      </w:r>
    </w:p>
    <w:p w:rsidR="00ED1495" w:rsidRPr="00DA3B08" w:rsidRDefault="00AB09C6" w:rsidP="00E81EBB">
      <w:pPr>
        <w:autoSpaceDE w:val="0"/>
        <w:autoSpaceDN w:val="0"/>
        <w:adjustRightInd w:val="0"/>
        <w:ind w:left="-850"/>
        <w:jc w:val="both"/>
        <w:rPr>
          <w:rFonts w:ascii="Arial" w:hAnsi="Arial" w:cs="Arial"/>
          <w:b/>
          <w:bCs/>
          <w:sz w:val="28"/>
          <w:szCs w:val="28"/>
          <w:u w:val="single"/>
        </w:rPr>
      </w:pPr>
      <w:r w:rsidRPr="000A79EC">
        <w:rPr>
          <w:rFonts w:ascii="Arial" w:hAnsi="Arial" w:cs="Arial"/>
          <w:b/>
          <w:bCs/>
          <w:sz w:val="28"/>
          <w:szCs w:val="28"/>
          <w:lang w:val="en-US"/>
        </w:rPr>
        <w:lastRenderedPageBreak/>
        <w:t xml:space="preserve">   </w:t>
      </w:r>
      <w:r w:rsidR="00B97EE6">
        <w:rPr>
          <w:rFonts w:ascii="Arial" w:hAnsi="Arial" w:cs="Arial"/>
          <w:b/>
          <w:bCs/>
          <w:sz w:val="28"/>
          <w:szCs w:val="28"/>
          <w:lang w:val="en-US"/>
        </w:rPr>
        <w:t xml:space="preserve">        </w:t>
      </w:r>
      <w:r w:rsidRPr="000A79EC">
        <w:rPr>
          <w:rFonts w:ascii="Arial" w:hAnsi="Arial" w:cs="Arial"/>
          <w:b/>
          <w:bCs/>
          <w:sz w:val="28"/>
          <w:szCs w:val="28"/>
          <w:lang w:val="en-US"/>
        </w:rPr>
        <w:t xml:space="preserve"> </w:t>
      </w:r>
      <w:r w:rsidR="008F1539" w:rsidRPr="00DA3B08">
        <w:rPr>
          <w:rFonts w:ascii="Arial" w:hAnsi="Arial" w:cs="Arial"/>
          <w:b/>
          <w:bCs/>
          <w:sz w:val="28"/>
          <w:szCs w:val="28"/>
          <w:u w:val="single"/>
        </w:rPr>
        <w:t>Daily</w:t>
      </w:r>
    </w:p>
    <w:p w:rsidR="00D7545F" w:rsidRPr="00DA3B08" w:rsidRDefault="008D6FE4" w:rsidP="00AB2ED4">
      <w:pPr>
        <w:autoSpaceDE w:val="0"/>
        <w:autoSpaceDN w:val="0"/>
        <w:adjustRightInd w:val="0"/>
        <w:ind w:left="-283"/>
        <w:jc w:val="both"/>
        <w:rPr>
          <w:rFonts w:ascii="Arial" w:hAnsi="Arial" w:cs="Arial"/>
        </w:rPr>
      </w:pPr>
      <w:r w:rsidRPr="008D6FE4">
        <w:rPr>
          <w:rFonts w:ascii="Arial" w:hAnsi="Arial" w:cs="Arial"/>
          <w:noProof/>
        </w:rPr>
        <w:drawing>
          <wp:inline distT="0" distB="0" distL="0" distR="0">
            <wp:extent cx="6645138" cy="4145280"/>
            <wp:effectExtent l="0" t="0" r="3810" b="7620"/>
            <wp:docPr id="13" name="Image 13" descr="C:\Users\jlattal\AppData\Local\Temp\Bloomberg\temp\bfmFDF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lattal\AppData\Local\Temp\Bloomberg\temp\bfmFDF2.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50392" cy="4148558"/>
                    </a:xfrm>
                    <a:prstGeom prst="rect">
                      <a:avLst/>
                    </a:prstGeom>
                    <a:noFill/>
                    <a:ln>
                      <a:noFill/>
                    </a:ln>
                  </pic:spPr>
                </pic:pic>
              </a:graphicData>
            </a:graphic>
          </wp:inline>
        </w:drawing>
      </w:r>
    </w:p>
    <w:p w:rsidR="005E0EAE" w:rsidRPr="00DA3B08" w:rsidRDefault="005E0EAE" w:rsidP="00AB2ED4">
      <w:pPr>
        <w:autoSpaceDE w:val="0"/>
        <w:autoSpaceDN w:val="0"/>
        <w:adjustRightInd w:val="0"/>
        <w:ind w:left="-283"/>
        <w:jc w:val="both"/>
        <w:rPr>
          <w:rFonts w:ascii="Arial" w:hAnsi="Arial" w:cs="Arial"/>
        </w:rPr>
      </w:pPr>
    </w:p>
    <w:p w:rsidR="001A5FB4" w:rsidRDefault="0034170D" w:rsidP="008014C5">
      <w:pPr>
        <w:jc w:val="both"/>
        <w:rPr>
          <w:rFonts w:ascii="Tahoma" w:hAnsi="Tahoma" w:cs="Tahoma"/>
          <w:bCs/>
        </w:rPr>
      </w:pPr>
      <w:r w:rsidRPr="004D1150">
        <w:rPr>
          <w:rFonts w:ascii="Arial" w:hAnsi="Arial" w:cs="Arial"/>
          <w:b/>
          <w:bCs/>
        </w:rPr>
        <w:t>M :</w:t>
      </w:r>
      <w:r w:rsidRPr="004D1150">
        <w:rPr>
          <w:rFonts w:ascii="Tahoma" w:hAnsi="Tahoma" w:cs="Tahoma"/>
          <w:bCs/>
        </w:rPr>
        <w:t xml:space="preserve"> </w:t>
      </w:r>
      <w:r w:rsidR="00E53ADF">
        <w:rPr>
          <w:rFonts w:ascii="Tahoma" w:hAnsi="Tahoma" w:cs="Tahoma"/>
          <w:bCs/>
        </w:rPr>
        <w:t>L</w:t>
      </w:r>
      <w:r w:rsidR="00C64D07">
        <w:rPr>
          <w:rFonts w:ascii="Tahoma" w:hAnsi="Tahoma" w:cs="Tahoma"/>
          <w:bCs/>
        </w:rPr>
        <w:t xml:space="preserve">e </w:t>
      </w:r>
      <w:r w:rsidR="005E0EAE">
        <w:rPr>
          <w:rFonts w:ascii="Tahoma" w:hAnsi="Tahoma" w:cs="Tahoma"/>
          <w:bCs/>
        </w:rPr>
        <w:t xml:space="preserve">10 ans JP se maintient </w:t>
      </w:r>
      <w:r w:rsidR="00B97EE6">
        <w:rPr>
          <w:rFonts w:ascii="Tahoma" w:hAnsi="Tahoma" w:cs="Tahoma"/>
          <w:bCs/>
        </w:rPr>
        <w:t>au-dessus</w:t>
      </w:r>
      <w:r w:rsidR="005E0EAE">
        <w:rPr>
          <w:rFonts w:ascii="Tahoma" w:hAnsi="Tahoma" w:cs="Tahoma"/>
          <w:bCs/>
        </w:rPr>
        <w:t xml:space="preserve"> de son support de long période de -0.29</w:t>
      </w:r>
      <w:r w:rsidR="00C65BA5">
        <w:rPr>
          <w:rFonts w:ascii="Tahoma" w:hAnsi="Tahoma" w:cs="Tahoma"/>
          <w:bCs/>
        </w:rPr>
        <w:t>.</w:t>
      </w:r>
    </w:p>
    <w:p w:rsidR="00C65BA5" w:rsidRDefault="00C65BA5" w:rsidP="008014C5">
      <w:pPr>
        <w:jc w:val="both"/>
        <w:rPr>
          <w:rFonts w:ascii="Tahoma" w:hAnsi="Tahoma" w:cs="Tahoma"/>
          <w:bCs/>
        </w:rPr>
      </w:pPr>
      <w:r>
        <w:rPr>
          <w:rFonts w:ascii="Tahoma" w:hAnsi="Tahoma" w:cs="Tahoma"/>
          <w:bCs/>
        </w:rPr>
        <w:t>Le rebond observé s’inscrit dans un environnement baissier de long terme où une certaine neutralité pourra se développer entre -0.29 et -0.12.</w:t>
      </w:r>
    </w:p>
    <w:p w:rsidR="00B8641C" w:rsidRPr="004D1150" w:rsidRDefault="00B8641C" w:rsidP="008014C5">
      <w:pPr>
        <w:jc w:val="both"/>
        <w:rPr>
          <w:rFonts w:ascii="Tahoma" w:hAnsi="Tahoma" w:cs="Tahoma"/>
          <w:bCs/>
        </w:rPr>
      </w:pPr>
      <w:r>
        <w:rPr>
          <w:rFonts w:ascii="Tahoma" w:hAnsi="Tahoma" w:cs="Tahoma"/>
          <w:bCs/>
        </w:rPr>
        <w:t xml:space="preserve">Le point de -0.12 sera </w:t>
      </w:r>
      <w:r w:rsidR="00517E70">
        <w:rPr>
          <w:rFonts w:ascii="Tahoma" w:hAnsi="Tahoma" w:cs="Tahoma"/>
          <w:bCs/>
        </w:rPr>
        <w:t xml:space="preserve">une résistance </w:t>
      </w:r>
      <w:r>
        <w:rPr>
          <w:rFonts w:ascii="Tahoma" w:hAnsi="Tahoma" w:cs="Tahoma"/>
          <w:bCs/>
        </w:rPr>
        <w:t>important</w:t>
      </w:r>
      <w:r w:rsidR="00517E70">
        <w:rPr>
          <w:rFonts w:ascii="Tahoma" w:hAnsi="Tahoma" w:cs="Tahoma"/>
          <w:bCs/>
        </w:rPr>
        <w:t>e</w:t>
      </w:r>
      <w:r>
        <w:rPr>
          <w:rFonts w:ascii="Tahoma" w:hAnsi="Tahoma" w:cs="Tahoma"/>
          <w:bCs/>
        </w:rPr>
        <w:t xml:space="preserve"> au cours des mois à venir parce qu’il représente le haut du mois d’août et qu’il sera renforcé en septembre par la TS.</w:t>
      </w:r>
    </w:p>
    <w:p w:rsidR="00E53ADF" w:rsidRPr="004D1150" w:rsidRDefault="00E53ADF" w:rsidP="007A24CA">
      <w:pPr>
        <w:jc w:val="both"/>
        <w:rPr>
          <w:rFonts w:ascii="Tahoma" w:hAnsi="Tahoma" w:cs="Tahoma"/>
          <w:bCs/>
        </w:rPr>
      </w:pPr>
    </w:p>
    <w:p w:rsidR="00575DF2" w:rsidRDefault="0034170D" w:rsidP="00352501">
      <w:pPr>
        <w:jc w:val="both"/>
        <w:rPr>
          <w:rFonts w:ascii="Tahoma" w:hAnsi="Tahoma" w:cs="Tahoma"/>
          <w:bCs/>
        </w:rPr>
      </w:pPr>
      <w:r w:rsidRPr="007E64EF">
        <w:rPr>
          <w:rFonts w:ascii="Arial" w:hAnsi="Arial" w:cs="Arial"/>
          <w:b/>
          <w:bCs/>
        </w:rPr>
        <w:t xml:space="preserve">W : </w:t>
      </w:r>
      <w:r w:rsidR="00612362">
        <w:rPr>
          <w:rFonts w:ascii="Tahoma" w:hAnsi="Tahoma" w:cs="Tahoma"/>
          <w:bCs/>
        </w:rPr>
        <w:t>L</w:t>
      </w:r>
      <w:r w:rsidR="00575DF2">
        <w:rPr>
          <w:rFonts w:ascii="Tahoma" w:hAnsi="Tahoma" w:cs="Tahoma"/>
          <w:bCs/>
        </w:rPr>
        <w:t xml:space="preserve">a </w:t>
      </w:r>
      <w:r w:rsidR="00B97EE6">
        <w:rPr>
          <w:rFonts w:ascii="Tahoma" w:hAnsi="Tahoma" w:cs="Tahoma"/>
          <w:bCs/>
        </w:rPr>
        <w:t>clôture</w:t>
      </w:r>
      <w:r w:rsidR="00575DF2">
        <w:rPr>
          <w:rFonts w:ascii="Tahoma" w:hAnsi="Tahoma" w:cs="Tahoma"/>
          <w:bCs/>
        </w:rPr>
        <w:t xml:space="preserve"> de la semaine supérieure à la semaine précédente soit respectivement </w:t>
      </w:r>
      <w:r w:rsidR="00517E70">
        <w:rPr>
          <w:rFonts w:ascii="Tahoma" w:hAnsi="Tahoma" w:cs="Tahoma"/>
          <w:bCs/>
        </w:rPr>
        <w:t>-0.23</w:t>
      </w:r>
      <w:r w:rsidR="00575DF2">
        <w:rPr>
          <w:rFonts w:ascii="Tahoma" w:hAnsi="Tahoma" w:cs="Tahoma"/>
          <w:bCs/>
        </w:rPr>
        <w:t xml:space="preserve"> Contre -0.26 indique un changement de sentiment</w:t>
      </w:r>
      <w:r w:rsidR="00517E70">
        <w:rPr>
          <w:rFonts w:ascii="Tahoma" w:hAnsi="Tahoma" w:cs="Tahoma"/>
          <w:bCs/>
        </w:rPr>
        <w:t xml:space="preserve"> de la part des investisseurs</w:t>
      </w:r>
      <w:r w:rsidR="00575DF2">
        <w:rPr>
          <w:rFonts w:ascii="Tahoma" w:hAnsi="Tahoma" w:cs="Tahoma"/>
          <w:bCs/>
        </w:rPr>
        <w:t>. Ce changement est favorable à la poursuite de la hausse sur la résistance de -0.20</w:t>
      </w:r>
      <w:r w:rsidR="00517E70">
        <w:rPr>
          <w:rFonts w:ascii="Tahoma" w:hAnsi="Tahoma" w:cs="Tahoma"/>
          <w:bCs/>
        </w:rPr>
        <w:t>,</w:t>
      </w:r>
      <w:r w:rsidR="00575DF2">
        <w:rPr>
          <w:rFonts w:ascii="Tahoma" w:hAnsi="Tahoma" w:cs="Tahoma"/>
          <w:bCs/>
        </w:rPr>
        <w:t xml:space="preserve"> concrétisé</w:t>
      </w:r>
      <w:r w:rsidR="00517E70">
        <w:rPr>
          <w:rFonts w:ascii="Tahoma" w:hAnsi="Tahoma" w:cs="Tahoma"/>
          <w:bCs/>
        </w:rPr>
        <w:t>e</w:t>
      </w:r>
      <w:r w:rsidR="00575DF2">
        <w:rPr>
          <w:rFonts w:ascii="Tahoma" w:hAnsi="Tahoma" w:cs="Tahoma"/>
          <w:bCs/>
        </w:rPr>
        <w:t xml:space="preserve"> par un plat de TS.</w:t>
      </w:r>
    </w:p>
    <w:p w:rsidR="00C373FD" w:rsidRPr="00695638" w:rsidRDefault="00575DF2" w:rsidP="00352501">
      <w:pPr>
        <w:jc w:val="both"/>
        <w:rPr>
          <w:rFonts w:ascii="Tahoma" w:hAnsi="Tahoma" w:cs="Tahoma"/>
          <w:bCs/>
          <w:color w:val="FF0000"/>
        </w:rPr>
      </w:pPr>
      <w:r>
        <w:rPr>
          <w:rFonts w:ascii="Tahoma" w:hAnsi="Tahoma" w:cs="Tahoma"/>
          <w:bCs/>
        </w:rPr>
        <w:t xml:space="preserve">Quoi qu’il en soit, le contexte est baissier sur le moyen terme, le maintien du taux </w:t>
      </w:r>
      <w:r w:rsidR="00B97EE6">
        <w:rPr>
          <w:rFonts w:ascii="Tahoma" w:hAnsi="Tahoma" w:cs="Tahoma"/>
          <w:bCs/>
        </w:rPr>
        <w:t>au-dessus</w:t>
      </w:r>
      <w:r>
        <w:rPr>
          <w:rFonts w:ascii="Tahoma" w:hAnsi="Tahoma" w:cs="Tahoma"/>
          <w:bCs/>
        </w:rPr>
        <w:t xml:space="preserve"> du support de -0.29 continuera d’inciter une partie des baissiers taux à </w:t>
      </w:r>
      <w:r w:rsidR="00B97EE6">
        <w:rPr>
          <w:rFonts w:ascii="Tahoma" w:hAnsi="Tahoma" w:cs="Tahoma"/>
          <w:bCs/>
        </w:rPr>
        <w:t>lâcher</w:t>
      </w:r>
      <w:r w:rsidR="00517E70">
        <w:rPr>
          <w:rFonts w:ascii="Tahoma" w:hAnsi="Tahoma" w:cs="Tahoma"/>
          <w:bCs/>
        </w:rPr>
        <w:t xml:space="preserve"> leurs positions pour </w:t>
      </w:r>
      <w:r>
        <w:rPr>
          <w:rFonts w:ascii="Tahoma" w:hAnsi="Tahoma" w:cs="Tahoma"/>
          <w:bCs/>
        </w:rPr>
        <w:t>réaliser leurs gains.</w:t>
      </w:r>
    </w:p>
    <w:p w:rsidR="006D3C0C" w:rsidRPr="007E64EF" w:rsidRDefault="006D3C0C" w:rsidP="00EE6477">
      <w:pPr>
        <w:jc w:val="both"/>
        <w:rPr>
          <w:rFonts w:ascii="Tahoma" w:hAnsi="Tahoma" w:cs="Tahoma"/>
          <w:bCs/>
        </w:rPr>
      </w:pPr>
    </w:p>
    <w:p w:rsidR="00DE7B34" w:rsidRPr="001F298B" w:rsidRDefault="0034170D" w:rsidP="008014C5">
      <w:pPr>
        <w:jc w:val="both"/>
        <w:rPr>
          <w:rFonts w:ascii="Arial" w:hAnsi="Arial" w:cs="Arial"/>
          <w:bCs/>
        </w:rPr>
      </w:pPr>
      <w:r w:rsidRPr="00D724BF">
        <w:rPr>
          <w:rFonts w:ascii="Arial" w:hAnsi="Arial" w:cs="Arial"/>
          <w:b/>
          <w:bCs/>
        </w:rPr>
        <w:t xml:space="preserve">D : </w:t>
      </w:r>
      <w:r w:rsidR="00453797">
        <w:rPr>
          <w:rFonts w:ascii="Arial" w:hAnsi="Arial" w:cs="Arial"/>
          <w:bCs/>
        </w:rPr>
        <w:t xml:space="preserve">Le </w:t>
      </w:r>
      <w:r w:rsidR="00312599">
        <w:rPr>
          <w:rFonts w:ascii="Arial" w:hAnsi="Arial" w:cs="Arial"/>
          <w:bCs/>
        </w:rPr>
        <w:t>franchissement de la TS ne laisse pa</w:t>
      </w:r>
      <w:r w:rsidR="005D6FDE">
        <w:rPr>
          <w:rFonts w:ascii="Arial" w:hAnsi="Arial" w:cs="Arial"/>
          <w:bCs/>
        </w:rPr>
        <w:t>s</w:t>
      </w:r>
      <w:r w:rsidR="00312599">
        <w:rPr>
          <w:rFonts w:ascii="Arial" w:hAnsi="Arial" w:cs="Arial"/>
          <w:bCs/>
        </w:rPr>
        <w:t xml:space="preserve"> d’autre alternative au taux de poursuivre son mouvement de hausse en direction de son plat de KS située sur -0.20. </w:t>
      </w:r>
      <w:r w:rsidR="00AC170D">
        <w:rPr>
          <w:rFonts w:ascii="Arial" w:hAnsi="Arial" w:cs="Arial"/>
          <w:bCs/>
        </w:rPr>
        <w:t>D</w:t>
      </w:r>
      <w:r w:rsidR="00C3352A">
        <w:rPr>
          <w:rFonts w:ascii="Arial" w:hAnsi="Arial" w:cs="Arial"/>
          <w:bCs/>
        </w:rPr>
        <w:t>e par sa construction, c</w:t>
      </w:r>
      <w:r w:rsidR="00312599">
        <w:rPr>
          <w:rFonts w:ascii="Arial" w:hAnsi="Arial" w:cs="Arial"/>
          <w:bCs/>
        </w:rPr>
        <w:t>ette courbe est repartie à la baisse</w:t>
      </w:r>
      <w:r w:rsidR="00C3352A">
        <w:rPr>
          <w:rFonts w:ascii="Arial" w:hAnsi="Arial" w:cs="Arial"/>
          <w:bCs/>
        </w:rPr>
        <w:t xml:space="preserve"> pour se situer sur -0.2</w:t>
      </w:r>
      <w:r w:rsidR="00B97EE6">
        <w:rPr>
          <w:rFonts w:ascii="Arial" w:hAnsi="Arial" w:cs="Arial"/>
          <w:bCs/>
        </w:rPr>
        <w:t>2</w:t>
      </w:r>
      <w:r w:rsidR="00C3352A">
        <w:rPr>
          <w:rFonts w:ascii="Arial" w:hAnsi="Arial" w:cs="Arial"/>
          <w:bCs/>
        </w:rPr>
        <w:t xml:space="preserve"> et offrir une résistance intermédiaire avant le plat de -0.20.</w:t>
      </w:r>
      <w:r w:rsidR="00312599">
        <w:rPr>
          <w:rFonts w:ascii="Arial" w:hAnsi="Arial" w:cs="Arial"/>
          <w:bCs/>
        </w:rPr>
        <w:t xml:space="preserve"> </w:t>
      </w:r>
    </w:p>
    <w:p w:rsidR="00EB112D" w:rsidRDefault="00EB112D" w:rsidP="0034170D">
      <w:pPr>
        <w:jc w:val="both"/>
        <w:rPr>
          <w:rFonts w:ascii="Arial" w:hAnsi="Arial" w:cs="Arial"/>
          <w:color w:val="FF0000"/>
        </w:rPr>
      </w:pPr>
    </w:p>
    <w:p w:rsidR="008E7071" w:rsidRDefault="0034170D" w:rsidP="007A24CA">
      <w:pPr>
        <w:jc w:val="both"/>
        <w:rPr>
          <w:rFonts w:ascii="Arial" w:hAnsi="Arial" w:cs="Arial"/>
          <w:b/>
          <w:color w:val="00B050"/>
        </w:rPr>
      </w:pPr>
      <w:r w:rsidRPr="00636AD9">
        <w:rPr>
          <w:rFonts w:ascii="Arial" w:hAnsi="Arial" w:cs="Arial"/>
          <w:b/>
          <w:color w:val="00B050"/>
          <w:u w:val="single"/>
        </w:rPr>
        <w:t>HEBDOMADAIRE</w:t>
      </w:r>
      <w:r w:rsidRPr="00636AD9">
        <w:rPr>
          <w:rFonts w:ascii="Arial" w:hAnsi="Arial" w:cs="Arial"/>
          <w:b/>
          <w:color w:val="00B050"/>
        </w:rPr>
        <w:t xml:space="preserve"> : </w:t>
      </w:r>
      <w:r w:rsidR="008E7071">
        <w:rPr>
          <w:rFonts w:ascii="Arial" w:hAnsi="Arial" w:cs="Arial"/>
          <w:b/>
          <w:color w:val="00B050"/>
        </w:rPr>
        <w:t>La hausse du 10 ans ne remet pas en question l’environnement globalement baissier.</w:t>
      </w:r>
    </w:p>
    <w:p w:rsidR="006B0DAF" w:rsidRDefault="00B97EE6" w:rsidP="007A24CA">
      <w:pPr>
        <w:jc w:val="both"/>
        <w:rPr>
          <w:rFonts w:ascii="Arial" w:hAnsi="Arial" w:cs="Arial"/>
          <w:b/>
          <w:color w:val="00B050"/>
        </w:rPr>
      </w:pPr>
      <w:r>
        <w:rPr>
          <w:rFonts w:ascii="Arial" w:hAnsi="Arial" w:cs="Arial"/>
          <w:b/>
          <w:color w:val="00B050"/>
        </w:rPr>
        <w:t>Au-dessus</w:t>
      </w:r>
      <w:r w:rsidR="008E7071">
        <w:rPr>
          <w:rFonts w:ascii="Arial" w:hAnsi="Arial" w:cs="Arial"/>
          <w:b/>
          <w:color w:val="00B050"/>
        </w:rPr>
        <w:t xml:space="preserve"> de -0.29, correction en direction de -0.20.</w:t>
      </w:r>
      <w:r w:rsidR="00DE7B34">
        <w:rPr>
          <w:rFonts w:ascii="Arial" w:hAnsi="Arial" w:cs="Arial"/>
          <w:b/>
          <w:color w:val="00B050"/>
        </w:rPr>
        <w:t xml:space="preserve"> </w:t>
      </w:r>
    </w:p>
    <w:p w:rsidR="00B97EE6" w:rsidRPr="00636AD9" w:rsidRDefault="00B97EE6" w:rsidP="007A24CA">
      <w:pPr>
        <w:jc w:val="both"/>
        <w:rPr>
          <w:rFonts w:ascii="Arial" w:hAnsi="Arial" w:cs="Arial"/>
          <w:b/>
          <w:color w:val="00B050"/>
        </w:rPr>
      </w:pPr>
    </w:p>
    <w:p w:rsidR="006E434F" w:rsidRPr="0006091F" w:rsidRDefault="006E434F"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004C793E">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8D6FE4">
          <w:rPr>
            <w:noProof/>
          </w:rPr>
          <w:t>11</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331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4CE"/>
    <w:rsid w:val="000035DB"/>
    <w:rsid w:val="00003BB4"/>
    <w:rsid w:val="000043C9"/>
    <w:rsid w:val="000045D0"/>
    <w:rsid w:val="00006317"/>
    <w:rsid w:val="00006573"/>
    <w:rsid w:val="00006718"/>
    <w:rsid w:val="000103AA"/>
    <w:rsid w:val="00011200"/>
    <w:rsid w:val="00011873"/>
    <w:rsid w:val="00012766"/>
    <w:rsid w:val="00013B8A"/>
    <w:rsid w:val="00014295"/>
    <w:rsid w:val="00015DE9"/>
    <w:rsid w:val="00015E3A"/>
    <w:rsid w:val="000229E3"/>
    <w:rsid w:val="00023004"/>
    <w:rsid w:val="00023A5C"/>
    <w:rsid w:val="00024342"/>
    <w:rsid w:val="00024DD8"/>
    <w:rsid w:val="00026191"/>
    <w:rsid w:val="00027220"/>
    <w:rsid w:val="000305D4"/>
    <w:rsid w:val="00030B9B"/>
    <w:rsid w:val="00031AE3"/>
    <w:rsid w:val="00031D2A"/>
    <w:rsid w:val="00032EF8"/>
    <w:rsid w:val="00033CA8"/>
    <w:rsid w:val="00033E29"/>
    <w:rsid w:val="000341AC"/>
    <w:rsid w:val="000402E1"/>
    <w:rsid w:val="000403B1"/>
    <w:rsid w:val="00040784"/>
    <w:rsid w:val="000409C7"/>
    <w:rsid w:val="00040AE9"/>
    <w:rsid w:val="000412FF"/>
    <w:rsid w:val="00041F25"/>
    <w:rsid w:val="00042BFD"/>
    <w:rsid w:val="00043F54"/>
    <w:rsid w:val="000440AD"/>
    <w:rsid w:val="00047FCF"/>
    <w:rsid w:val="00050AE9"/>
    <w:rsid w:val="000512C5"/>
    <w:rsid w:val="000516DF"/>
    <w:rsid w:val="00053BDA"/>
    <w:rsid w:val="0005450A"/>
    <w:rsid w:val="0005450C"/>
    <w:rsid w:val="00054C30"/>
    <w:rsid w:val="00056751"/>
    <w:rsid w:val="00057734"/>
    <w:rsid w:val="0006069D"/>
    <w:rsid w:val="0006091F"/>
    <w:rsid w:val="00060C46"/>
    <w:rsid w:val="0006154C"/>
    <w:rsid w:val="0006167C"/>
    <w:rsid w:val="000619D3"/>
    <w:rsid w:val="00063DD8"/>
    <w:rsid w:val="000641C0"/>
    <w:rsid w:val="00067026"/>
    <w:rsid w:val="00067109"/>
    <w:rsid w:val="000679AC"/>
    <w:rsid w:val="000705AD"/>
    <w:rsid w:val="00071684"/>
    <w:rsid w:val="000723D8"/>
    <w:rsid w:val="00077732"/>
    <w:rsid w:val="00081051"/>
    <w:rsid w:val="000821DE"/>
    <w:rsid w:val="00082509"/>
    <w:rsid w:val="000829AB"/>
    <w:rsid w:val="00086339"/>
    <w:rsid w:val="00086C9D"/>
    <w:rsid w:val="00086EFC"/>
    <w:rsid w:val="00087358"/>
    <w:rsid w:val="000874DF"/>
    <w:rsid w:val="000902F5"/>
    <w:rsid w:val="00090B79"/>
    <w:rsid w:val="00093D02"/>
    <w:rsid w:val="00093DF2"/>
    <w:rsid w:val="00094EB3"/>
    <w:rsid w:val="0009578D"/>
    <w:rsid w:val="0009601D"/>
    <w:rsid w:val="000A0583"/>
    <w:rsid w:val="000A0E9B"/>
    <w:rsid w:val="000A320E"/>
    <w:rsid w:val="000A3D69"/>
    <w:rsid w:val="000A433F"/>
    <w:rsid w:val="000A4A04"/>
    <w:rsid w:val="000A6B9D"/>
    <w:rsid w:val="000A79EC"/>
    <w:rsid w:val="000B0BE6"/>
    <w:rsid w:val="000B0DC7"/>
    <w:rsid w:val="000B156B"/>
    <w:rsid w:val="000B6ECC"/>
    <w:rsid w:val="000B712D"/>
    <w:rsid w:val="000B7137"/>
    <w:rsid w:val="000B74F3"/>
    <w:rsid w:val="000B7E03"/>
    <w:rsid w:val="000C0677"/>
    <w:rsid w:val="000C4889"/>
    <w:rsid w:val="000C5934"/>
    <w:rsid w:val="000C5BCC"/>
    <w:rsid w:val="000C6C25"/>
    <w:rsid w:val="000C702C"/>
    <w:rsid w:val="000C7C61"/>
    <w:rsid w:val="000D031B"/>
    <w:rsid w:val="000D0565"/>
    <w:rsid w:val="000D17A4"/>
    <w:rsid w:val="000D21A7"/>
    <w:rsid w:val="000D268A"/>
    <w:rsid w:val="000D36B4"/>
    <w:rsid w:val="000D4368"/>
    <w:rsid w:val="000D4E0C"/>
    <w:rsid w:val="000D52CE"/>
    <w:rsid w:val="000D6642"/>
    <w:rsid w:val="000D6A98"/>
    <w:rsid w:val="000D6D9D"/>
    <w:rsid w:val="000D72F9"/>
    <w:rsid w:val="000D7ED2"/>
    <w:rsid w:val="000E0A8B"/>
    <w:rsid w:val="000E18B5"/>
    <w:rsid w:val="000E4AFF"/>
    <w:rsid w:val="000E52B2"/>
    <w:rsid w:val="000E52E1"/>
    <w:rsid w:val="000E620B"/>
    <w:rsid w:val="000E65BF"/>
    <w:rsid w:val="000F109D"/>
    <w:rsid w:val="000F2BAA"/>
    <w:rsid w:val="000F565E"/>
    <w:rsid w:val="000F7250"/>
    <w:rsid w:val="000F7306"/>
    <w:rsid w:val="000F7495"/>
    <w:rsid w:val="000F7BEC"/>
    <w:rsid w:val="000F7FF2"/>
    <w:rsid w:val="00100473"/>
    <w:rsid w:val="001017C5"/>
    <w:rsid w:val="00101F48"/>
    <w:rsid w:val="001029BE"/>
    <w:rsid w:val="00103D3B"/>
    <w:rsid w:val="00104E12"/>
    <w:rsid w:val="0010583E"/>
    <w:rsid w:val="00105938"/>
    <w:rsid w:val="00106BE1"/>
    <w:rsid w:val="00107936"/>
    <w:rsid w:val="001110F9"/>
    <w:rsid w:val="00112311"/>
    <w:rsid w:val="00112363"/>
    <w:rsid w:val="00112CAA"/>
    <w:rsid w:val="00113F6B"/>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133"/>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3EB"/>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2572"/>
    <w:rsid w:val="00183409"/>
    <w:rsid w:val="001837A7"/>
    <w:rsid w:val="0018460F"/>
    <w:rsid w:val="00184E1D"/>
    <w:rsid w:val="00186831"/>
    <w:rsid w:val="001900F2"/>
    <w:rsid w:val="00190AAE"/>
    <w:rsid w:val="001929A4"/>
    <w:rsid w:val="00192A0D"/>
    <w:rsid w:val="0019448F"/>
    <w:rsid w:val="001944AD"/>
    <w:rsid w:val="001944C7"/>
    <w:rsid w:val="0019471F"/>
    <w:rsid w:val="001949F6"/>
    <w:rsid w:val="00194BF8"/>
    <w:rsid w:val="001954B6"/>
    <w:rsid w:val="00196168"/>
    <w:rsid w:val="00197EFA"/>
    <w:rsid w:val="001A01D2"/>
    <w:rsid w:val="001A06F3"/>
    <w:rsid w:val="001A0FCE"/>
    <w:rsid w:val="001A2421"/>
    <w:rsid w:val="001A24E1"/>
    <w:rsid w:val="001A3568"/>
    <w:rsid w:val="001A3886"/>
    <w:rsid w:val="001A5FB4"/>
    <w:rsid w:val="001A6D35"/>
    <w:rsid w:val="001A6E49"/>
    <w:rsid w:val="001A70FB"/>
    <w:rsid w:val="001A7163"/>
    <w:rsid w:val="001B0078"/>
    <w:rsid w:val="001B1120"/>
    <w:rsid w:val="001B1285"/>
    <w:rsid w:val="001B161F"/>
    <w:rsid w:val="001B1B61"/>
    <w:rsid w:val="001B1EEE"/>
    <w:rsid w:val="001B313E"/>
    <w:rsid w:val="001B322C"/>
    <w:rsid w:val="001B6534"/>
    <w:rsid w:val="001C0911"/>
    <w:rsid w:val="001C0A29"/>
    <w:rsid w:val="001C1C7A"/>
    <w:rsid w:val="001C1CCD"/>
    <w:rsid w:val="001C2D3A"/>
    <w:rsid w:val="001C6728"/>
    <w:rsid w:val="001C758E"/>
    <w:rsid w:val="001C76D8"/>
    <w:rsid w:val="001C7F03"/>
    <w:rsid w:val="001D1566"/>
    <w:rsid w:val="001D21C0"/>
    <w:rsid w:val="001D2CFB"/>
    <w:rsid w:val="001D3DCE"/>
    <w:rsid w:val="001D77A1"/>
    <w:rsid w:val="001E41F2"/>
    <w:rsid w:val="001E4E26"/>
    <w:rsid w:val="001E5FC8"/>
    <w:rsid w:val="001E7AFE"/>
    <w:rsid w:val="001E7C78"/>
    <w:rsid w:val="001F04FB"/>
    <w:rsid w:val="001F0E5F"/>
    <w:rsid w:val="001F182A"/>
    <w:rsid w:val="001F1C79"/>
    <w:rsid w:val="001F1CAB"/>
    <w:rsid w:val="001F298B"/>
    <w:rsid w:val="001F29AB"/>
    <w:rsid w:val="001F4F7F"/>
    <w:rsid w:val="002000EA"/>
    <w:rsid w:val="00201C31"/>
    <w:rsid w:val="0020343A"/>
    <w:rsid w:val="00203583"/>
    <w:rsid w:val="00206305"/>
    <w:rsid w:val="00206439"/>
    <w:rsid w:val="00206C2A"/>
    <w:rsid w:val="00206E11"/>
    <w:rsid w:val="002078BB"/>
    <w:rsid w:val="00207BD5"/>
    <w:rsid w:val="00207DBB"/>
    <w:rsid w:val="002110BC"/>
    <w:rsid w:val="0021328A"/>
    <w:rsid w:val="002150B1"/>
    <w:rsid w:val="00216FF9"/>
    <w:rsid w:val="0021751A"/>
    <w:rsid w:val="00220546"/>
    <w:rsid w:val="002207F0"/>
    <w:rsid w:val="00220D12"/>
    <w:rsid w:val="002218AD"/>
    <w:rsid w:val="00222827"/>
    <w:rsid w:val="00226B09"/>
    <w:rsid w:val="00226C24"/>
    <w:rsid w:val="002308C6"/>
    <w:rsid w:val="00230B15"/>
    <w:rsid w:val="00233557"/>
    <w:rsid w:val="0023366A"/>
    <w:rsid w:val="00235DEB"/>
    <w:rsid w:val="0023751E"/>
    <w:rsid w:val="002412DD"/>
    <w:rsid w:val="00243A7F"/>
    <w:rsid w:val="002465CA"/>
    <w:rsid w:val="00247289"/>
    <w:rsid w:val="002505D9"/>
    <w:rsid w:val="002506D7"/>
    <w:rsid w:val="00252295"/>
    <w:rsid w:val="002525D8"/>
    <w:rsid w:val="00252935"/>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6A"/>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05F8"/>
    <w:rsid w:val="002908DB"/>
    <w:rsid w:val="0029217A"/>
    <w:rsid w:val="00292AF0"/>
    <w:rsid w:val="00294B9B"/>
    <w:rsid w:val="002A207A"/>
    <w:rsid w:val="002A2E2C"/>
    <w:rsid w:val="002A322F"/>
    <w:rsid w:val="002A3BA9"/>
    <w:rsid w:val="002A3CA4"/>
    <w:rsid w:val="002A46CF"/>
    <w:rsid w:val="002A50F8"/>
    <w:rsid w:val="002A6332"/>
    <w:rsid w:val="002A634E"/>
    <w:rsid w:val="002A63D2"/>
    <w:rsid w:val="002A6510"/>
    <w:rsid w:val="002B02D3"/>
    <w:rsid w:val="002B0A38"/>
    <w:rsid w:val="002B125C"/>
    <w:rsid w:val="002B1C25"/>
    <w:rsid w:val="002B268E"/>
    <w:rsid w:val="002B4084"/>
    <w:rsid w:val="002B5AD8"/>
    <w:rsid w:val="002B6F36"/>
    <w:rsid w:val="002B7219"/>
    <w:rsid w:val="002C089E"/>
    <w:rsid w:val="002C101E"/>
    <w:rsid w:val="002C17CF"/>
    <w:rsid w:val="002C1ABF"/>
    <w:rsid w:val="002C2834"/>
    <w:rsid w:val="002C2DC2"/>
    <w:rsid w:val="002C3C75"/>
    <w:rsid w:val="002C4B3C"/>
    <w:rsid w:val="002C5FAC"/>
    <w:rsid w:val="002C77B2"/>
    <w:rsid w:val="002D1323"/>
    <w:rsid w:val="002D173D"/>
    <w:rsid w:val="002D3BDC"/>
    <w:rsid w:val="002D3EC9"/>
    <w:rsid w:val="002D56ED"/>
    <w:rsid w:val="002D6096"/>
    <w:rsid w:val="002D6D0B"/>
    <w:rsid w:val="002E337C"/>
    <w:rsid w:val="002E34FF"/>
    <w:rsid w:val="002E3C88"/>
    <w:rsid w:val="002E5E89"/>
    <w:rsid w:val="002E71C2"/>
    <w:rsid w:val="002E7D66"/>
    <w:rsid w:val="002F0C21"/>
    <w:rsid w:val="002F127F"/>
    <w:rsid w:val="002F1F80"/>
    <w:rsid w:val="002F3091"/>
    <w:rsid w:val="002F32FE"/>
    <w:rsid w:val="002F3703"/>
    <w:rsid w:val="002F4402"/>
    <w:rsid w:val="002F4FBD"/>
    <w:rsid w:val="002F631A"/>
    <w:rsid w:val="002F6B57"/>
    <w:rsid w:val="00301413"/>
    <w:rsid w:val="00304ABD"/>
    <w:rsid w:val="00304D6E"/>
    <w:rsid w:val="00306608"/>
    <w:rsid w:val="0031071E"/>
    <w:rsid w:val="003116D7"/>
    <w:rsid w:val="00312599"/>
    <w:rsid w:val="003133A3"/>
    <w:rsid w:val="00313779"/>
    <w:rsid w:val="003144DD"/>
    <w:rsid w:val="00314C8B"/>
    <w:rsid w:val="00315779"/>
    <w:rsid w:val="0031658C"/>
    <w:rsid w:val="003166BC"/>
    <w:rsid w:val="00316AC9"/>
    <w:rsid w:val="00317596"/>
    <w:rsid w:val="003219C6"/>
    <w:rsid w:val="003228D3"/>
    <w:rsid w:val="00322FA9"/>
    <w:rsid w:val="003233B1"/>
    <w:rsid w:val="003240DA"/>
    <w:rsid w:val="003261EE"/>
    <w:rsid w:val="00326368"/>
    <w:rsid w:val="00326A93"/>
    <w:rsid w:val="00326EA9"/>
    <w:rsid w:val="0032701F"/>
    <w:rsid w:val="00327F45"/>
    <w:rsid w:val="00330C78"/>
    <w:rsid w:val="00332645"/>
    <w:rsid w:val="00336487"/>
    <w:rsid w:val="00337BE0"/>
    <w:rsid w:val="003411EA"/>
    <w:rsid w:val="0034135F"/>
    <w:rsid w:val="0034170D"/>
    <w:rsid w:val="00343C28"/>
    <w:rsid w:val="003441F8"/>
    <w:rsid w:val="003442C6"/>
    <w:rsid w:val="00346A3E"/>
    <w:rsid w:val="00346F7E"/>
    <w:rsid w:val="00347D77"/>
    <w:rsid w:val="003505F9"/>
    <w:rsid w:val="0035123F"/>
    <w:rsid w:val="00352501"/>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67EED"/>
    <w:rsid w:val="003702C4"/>
    <w:rsid w:val="003728FB"/>
    <w:rsid w:val="00373142"/>
    <w:rsid w:val="0037478E"/>
    <w:rsid w:val="003750B6"/>
    <w:rsid w:val="003754F3"/>
    <w:rsid w:val="00377440"/>
    <w:rsid w:val="0037765A"/>
    <w:rsid w:val="0038013D"/>
    <w:rsid w:val="00380FB7"/>
    <w:rsid w:val="00381025"/>
    <w:rsid w:val="0038119F"/>
    <w:rsid w:val="00381240"/>
    <w:rsid w:val="00382502"/>
    <w:rsid w:val="00382720"/>
    <w:rsid w:val="00383992"/>
    <w:rsid w:val="00383BAC"/>
    <w:rsid w:val="0038454B"/>
    <w:rsid w:val="00385E03"/>
    <w:rsid w:val="00385F69"/>
    <w:rsid w:val="0038658B"/>
    <w:rsid w:val="003908C4"/>
    <w:rsid w:val="00391A79"/>
    <w:rsid w:val="00392DBA"/>
    <w:rsid w:val="00393320"/>
    <w:rsid w:val="00394134"/>
    <w:rsid w:val="003948B3"/>
    <w:rsid w:val="00394A95"/>
    <w:rsid w:val="00394C8E"/>
    <w:rsid w:val="003952D7"/>
    <w:rsid w:val="00395394"/>
    <w:rsid w:val="00395A11"/>
    <w:rsid w:val="00395D33"/>
    <w:rsid w:val="00397BA3"/>
    <w:rsid w:val="003A1222"/>
    <w:rsid w:val="003A24E8"/>
    <w:rsid w:val="003A32D7"/>
    <w:rsid w:val="003A3D69"/>
    <w:rsid w:val="003B05A8"/>
    <w:rsid w:val="003B2136"/>
    <w:rsid w:val="003B2B32"/>
    <w:rsid w:val="003B2CFF"/>
    <w:rsid w:val="003B53BC"/>
    <w:rsid w:val="003B5E8C"/>
    <w:rsid w:val="003B63F5"/>
    <w:rsid w:val="003B6878"/>
    <w:rsid w:val="003B75F0"/>
    <w:rsid w:val="003B7952"/>
    <w:rsid w:val="003C0097"/>
    <w:rsid w:val="003C03CD"/>
    <w:rsid w:val="003C0B4D"/>
    <w:rsid w:val="003C1462"/>
    <w:rsid w:val="003C27DA"/>
    <w:rsid w:val="003C4EDA"/>
    <w:rsid w:val="003D08EB"/>
    <w:rsid w:val="003D1BDF"/>
    <w:rsid w:val="003D41A5"/>
    <w:rsid w:val="003D663C"/>
    <w:rsid w:val="003E1B3F"/>
    <w:rsid w:val="003E286C"/>
    <w:rsid w:val="003E3B64"/>
    <w:rsid w:val="003E3CAD"/>
    <w:rsid w:val="003E3E0C"/>
    <w:rsid w:val="003E462E"/>
    <w:rsid w:val="003E5A71"/>
    <w:rsid w:val="003E5D19"/>
    <w:rsid w:val="003E749D"/>
    <w:rsid w:val="003F328C"/>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4CFD"/>
    <w:rsid w:val="00415641"/>
    <w:rsid w:val="00416B48"/>
    <w:rsid w:val="00416F1A"/>
    <w:rsid w:val="00420BCE"/>
    <w:rsid w:val="00420BDE"/>
    <w:rsid w:val="00420C45"/>
    <w:rsid w:val="00420D5B"/>
    <w:rsid w:val="004225A5"/>
    <w:rsid w:val="00422637"/>
    <w:rsid w:val="00423B60"/>
    <w:rsid w:val="00423E08"/>
    <w:rsid w:val="00426825"/>
    <w:rsid w:val="00427A15"/>
    <w:rsid w:val="0043066E"/>
    <w:rsid w:val="004306D5"/>
    <w:rsid w:val="0043099C"/>
    <w:rsid w:val="0043164A"/>
    <w:rsid w:val="00432229"/>
    <w:rsid w:val="00432974"/>
    <w:rsid w:val="004337C8"/>
    <w:rsid w:val="0044041C"/>
    <w:rsid w:val="00440575"/>
    <w:rsid w:val="004411EA"/>
    <w:rsid w:val="00442012"/>
    <w:rsid w:val="004447DB"/>
    <w:rsid w:val="004465AF"/>
    <w:rsid w:val="004468CC"/>
    <w:rsid w:val="00446A18"/>
    <w:rsid w:val="00447612"/>
    <w:rsid w:val="00447F13"/>
    <w:rsid w:val="00451C8C"/>
    <w:rsid w:val="0045309C"/>
    <w:rsid w:val="00453797"/>
    <w:rsid w:val="00454022"/>
    <w:rsid w:val="004560CD"/>
    <w:rsid w:val="00456454"/>
    <w:rsid w:val="00456985"/>
    <w:rsid w:val="00457643"/>
    <w:rsid w:val="00461D48"/>
    <w:rsid w:val="00462BAF"/>
    <w:rsid w:val="00464BA2"/>
    <w:rsid w:val="004657DD"/>
    <w:rsid w:val="0046677B"/>
    <w:rsid w:val="00466930"/>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0A61"/>
    <w:rsid w:val="004B145B"/>
    <w:rsid w:val="004B28E1"/>
    <w:rsid w:val="004B449F"/>
    <w:rsid w:val="004B454C"/>
    <w:rsid w:val="004B4D21"/>
    <w:rsid w:val="004C0637"/>
    <w:rsid w:val="004C0997"/>
    <w:rsid w:val="004C107D"/>
    <w:rsid w:val="004C1D94"/>
    <w:rsid w:val="004C27FB"/>
    <w:rsid w:val="004C37DD"/>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2FE7"/>
    <w:rsid w:val="004E4C26"/>
    <w:rsid w:val="004E4DA1"/>
    <w:rsid w:val="004E5DFE"/>
    <w:rsid w:val="004E606B"/>
    <w:rsid w:val="004F3450"/>
    <w:rsid w:val="004F35A1"/>
    <w:rsid w:val="004F3E17"/>
    <w:rsid w:val="004F49FB"/>
    <w:rsid w:val="004F6E2D"/>
    <w:rsid w:val="004F7364"/>
    <w:rsid w:val="004F7DB1"/>
    <w:rsid w:val="004F7DDC"/>
    <w:rsid w:val="005006E4"/>
    <w:rsid w:val="00500A6D"/>
    <w:rsid w:val="00501DB6"/>
    <w:rsid w:val="00501F69"/>
    <w:rsid w:val="005021FC"/>
    <w:rsid w:val="00504921"/>
    <w:rsid w:val="0050573E"/>
    <w:rsid w:val="00505775"/>
    <w:rsid w:val="00510F8B"/>
    <w:rsid w:val="00512B03"/>
    <w:rsid w:val="00514C7E"/>
    <w:rsid w:val="005154A3"/>
    <w:rsid w:val="00515845"/>
    <w:rsid w:val="0051588E"/>
    <w:rsid w:val="005177AF"/>
    <w:rsid w:val="00517E70"/>
    <w:rsid w:val="00520F22"/>
    <w:rsid w:val="0052182E"/>
    <w:rsid w:val="00521EE7"/>
    <w:rsid w:val="005224FA"/>
    <w:rsid w:val="0052288F"/>
    <w:rsid w:val="00523CB6"/>
    <w:rsid w:val="005240F6"/>
    <w:rsid w:val="005255A2"/>
    <w:rsid w:val="005258D6"/>
    <w:rsid w:val="00525C5A"/>
    <w:rsid w:val="0053209A"/>
    <w:rsid w:val="0054005C"/>
    <w:rsid w:val="005409CB"/>
    <w:rsid w:val="0054194A"/>
    <w:rsid w:val="0054241C"/>
    <w:rsid w:val="005428F6"/>
    <w:rsid w:val="00542FB4"/>
    <w:rsid w:val="0054379C"/>
    <w:rsid w:val="00543F77"/>
    <w:rsid w:val="005442B1"/>
    <w:rsid w:val="00545526"/>
    <w:rsid w:val="00545CEF"/>
    <w:rsid w:val="00545E40"/>
    <w:rsid w:val="005513C3"/>
    <w:rsid w:val="005519EA"/>
    <w:rsid w:val="005530C2"/>
    <w:rsid w:val="005542F2"/>
    <w:rsid w:val="00554386"/>
    <w:rsid w:val="005600F6"/>
    <w:rsid w:val="005622FD"/>
    <w:rsid w:val="00562C92"/>
    <w:rsid w:val="0056304D"/>
    <w:rsid w:val="00563FBC"/>
    <w:rsid w:val="0056419E"/>
    <w:rsid w:val="00564E3C"/>
    <w:rsid w:val="00565330"/>
    <w:rsid w:val="00567C3E"/>
    <w:rsid w:val="00567D59"/>
    <w:rsid w:val="00571826"/>
    <w:rsid w:val="00572E55"/>
    <w:rsid w:val="005758A9"/>
    <w:rsid w:val="00575B07"/>
    <w:rsid w:val="00575DF2"/>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630F"/>
    <w:rsid w:val="005A74A9"/>
    <w:rsid w:val="005A7A3E"/>
    <w:rsid w:val="005B0422"/>
    <w:rsid w:val="005B08BC"/>
    <w:rsid w:val="005B0BD1"/>
    <w:rsid w:val="005B3E07"/>
    <w:rsid w:val="005B4F16"/>
    <w:rsid w:val="005B781D"/>
    <w:rsid w:val="005C3180"/>
    <w:rsid w:val="005C5CF3"/>
    <w:rsid w:val="005C5E67"/>
    <w:rsid w:val="005C608B"/>
    <w:rsid w:val="005D0A4B"/>
    <w:rsid w:val="005D1AE2"/>
    <w:rsid w:val="005D40A6"/>
    <w:rsid w:val="005D451E"/>
    <w:rsid w:val="005D5441"/>
    <w:rsid w:val="005D5660"/>
    <w:rsid w:val="005D6FDE"/>
    <w:rsid w:val="005D7228"/>
    <w:rsid w:val="005E0045"/>
    <w:rsid w:val="005E0EAE"/>
    <w:rsid w:val="005E3841"/>
    <w:rsid w:val="005E3A9D"/>
    <w:rsid w:val="005E4948"/>
    <w:rsid w:val="005E5A91"/>
    <w:rsid w:val="005F0148"/>
    <w:rsid w:val="005F0764"/>
    <w:rsid w:val="005F0A43"/>
    <w:rsid w:val="005F306F"/>
    <w:rsid w:val="005F7340"/>
    <w:rsid w:val="00600CBA"/>
    <w:rsid w:val="0060114F"/>
    <w:rsid w:val="0060274E"/>
    <w:rsid w:val="00602AC0"/>
    <w:rsid w:val="00602F07"/>
    <w:rsid w:val="00604681"/>
    <w:rsid w:val="00604816"/>
    <w:rsid w:val="006048FD"/>
    <w:rsid w:val="00606B55"/>
    <w:rsid w:val="00606F69"/>
    <w:rsid w:val="00606FF3"/>
    <w:rsid w:val="00607B8E"/>
    <w:rsid w:val="00612362"/>
    <w:rsid w:val="00612BDB"/>
    <w:rsid w:val="00612E2D"/>
    <w:rsid w:val="00613E70"/>
    <w:rsid w:val="00616F44"/>
    <w:rsid w:val="00617226"/>
    <w:rsid w:val="00620D34"/>
    <w:rsid w:val="0062108B"/>
    <w:rsid w:val="00621305"/>
    <w:rsid w:val="006233E3"/>
    <w:rsid w:val="006234BF"/>
    <w:rsid w:val="00623878"/>
    <w:rsid w:val="0062397C"/>
    <w:rsid w:val="0062450E"/>
    <w:rsid w:val="00625AE3"/>
    <w:rsid w:val="00626AF6"/>
    <w:rsid w:val="006273BD"/>
    <w:rsid w:val="006275D6"/>
    <w:rsid w:val="006319DA"/>
    <w:rsid w:val="00631B1F"/>
    <w:rsid w:val="00632EAA"/>
    <w:rsid w:val="0063308B"/>
    <w:rsid w:val="0063445B"/>
    <w:rsid w:val="00634E87"/>
    <w:rsid w:val="00635070"/>
    <w:rsid w:val="006360F4"/>
    <w:rsid w:val="00636A76"/>
    <w:rsid w:val="00636AD9"/>
    <w:rsid w:val="00636B48"/>
    <w:rsid w:val="006374F9"/>
    <w:rsid w:val="00637D32"/>
    <w:rsid w:val="006420ED"/>
    <w:rsid w:val="006423C5"/>
    <w:rsid w:val="00643293"/>
    <w:rsid w:val="0064344E"/>
    <w:rsid w:val="00643C41"/>
    <w:rsid w:val="00645868"/>
    <w:rsid w:val="006460C3"/>
    <w:rsid w:val="0064679C"/>
    <w:rsid w:val="00650C73"/>
    <w:rsid w:val="00652F6E"/>
    <w:rsid w:val="00653475"/>
    <w:rsid w:val="0065391F"/>
    <w:rsid w:val="00653DBA"/>
    <w:rsid w:val="00654221"/>
    <w:rsid w:val="00654B9A"/>
    <w:rsid w:val="0066004C"/>
    <w:rsid w:val="006602EF"/>
    <w:rsid w:val="0066058B"/>
    <w:rsid w:val="006641B7"/>
    <w:rsid w:val="006647A5"/>
    <w:rsid w:val="006701A6"/>
    <w:rsid w:val="00670CF7"/>
    <w:rsid w:val="00673AB2"/>
    <w:rsid w:val="00675360"/>
    <w:rsid w:val="0067627E"/>
    <w:rsid w:val="0067627F"/>
    <w:rsid w:val="00676870"/>
    <w:rsid w:val="00681617"/>
    <w:rsid w:val="00682009"/>
    <w:rsid w:val="006832C0"/>
    <w:rsid w:val="00684003"/>
    <w:rsid w:val="00684F60"/>
    <w:rsid w:val="006859A4"/>
    <w:rsid w:val="006871A5"/>
    <w:rsid w:val="00687AA0"/>
    <w:rsid w:val="00687F45"/>
    <w:rsid w:val="00690736"/>
    <w:rsid w:val="00690775"/>
    <w:rsid w:val="0069101B"/>
    <w:rsid w:val="00691E63"/>
    <w:rsid w:val="00694328"/>
    <w:rsid w:val="00695638"/>
    <w:rsid w:val="00695C02"/>
    <w:rsid w:val="00696B7C"/>
    <w:rsid w:val="006A0DD9"/>
    <w:rsid w:val="006A1753"/>
    <w:rsid w:val="006A24B7"/>
    <w:rsid w:val="006A3761"/>
    <w:rsid w:val="006A380A"/>
    <w:rsid w:val="006A43AF"/>
    <w:rsid w:val="006A4A16"/>
    <w:rsid w:val="006A637D"/>
    <w:rsid w:val="006A74DA"/>
    <w:rsid w:val="006B021C"/>
    <w:rsid w:val="006B0A0C"/>
    <w:rsid w:val="006B0BF0"/>
    <w:rsid w:val="006B0DAF"/>
    <w:rsid w:val="006B196C"/>
    <w:rsid w:val="006B287A"/>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1FB"/>
    <w:rsid w:val="006D3C0C"/>
    <w:rsid w:val="006D3D0E"/>
    <w:rsid w:val="006D64EF"/>
    <w:rsid w:val="006D6654"/>
    <w:rsid w:val="006D6C35"/>
    <w:rsid w:val="006D7DCD"/>
    <w:rsid w:val="006E0AD0"/>
    <w:rsid w:val="006E0DCC"/>
    <w:rsid w:val="006E1A3A"/>
    <w:rsid w:val="006E434F"/>
    <w:rsid w:val="006E6472"/>
    <w:rsid w:val="006E7165"/>
    <w:rsid w:val="006F0A91"/>
    <w:rsid w:val="006F0BEC"/>
    <w:rsid w:val="006F4736"/>
    <w:rsid w:val="006F48CB"/>
    <w:rsid w:val="006F4939"/>
    <w:rsid w:val="006F6A52"/>
    <w:rsid w:val="006F7044"/>
    <w:rsid w:val="0070192F"/>
    <w:rsid w:val="007026BF"/>
    <w:rsid w:val="00702A9F"/>
    <w:rsid w:val="00703DD8"/>
    <w:rsid w:val="007046BB"/>
    <w:rsid w:val="00704A64"/>
    <w:rsid w:val="00704DE3"/>
    <w:rsid w:val="0070643A"/>
    <w:rsid w:val="00707283"/>
    <w:rsid w:val="00707789"/>
    <w:rsid w:val="00710719"/>
    <w:rsid w:val="0071138F"/>
    <w:rsid w:val="00711A8C"/>
    <w:rsid w:val="00712AB3"/>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37F72"/>
    <w:rsid w:val="007400C0"/>
    <w:rsid w:val="007433D3"/>
    <w:rsid w:val="00743874"/>
    <w:rsid w:val="00744063"/>
    <w:rsid w:val="00744233"/>
    <w:rsid w:val="007447D8"/>
    <w:rsid w:val="00744F5B"/>
    <w:rsid w:val="00746A4F"/>
    <w:rsid w:val="007514B1"/>
    <w:rsid w:val="00753DE5"/>
    <w:rsid w:val="00753DE9"/>
    <w:rsid w:val="00754B3C"/>
    <w:rsid w:val="00754F13"/>
    <w:rsid w:val="00755C4D"/>
    <w:rsid w:val="007574BC"/>
    <w:rsid w:val="0076073C"/>
    <w:rsid w:val="00761A6E"/>
    <w:rsid w:val="00761B8F"/>
    <w:rsid w:val="00762F69"/>
    <w:rsid w:val="007633DD"/>
    <w:rsid w:val="00763578"/>
    <w:rsid w:val="00763833"/>
    <w:rsid w:val="00764E65"/>
    <w:rsid w:val="0076534A"/>
    <w:rsid w:val="007654A7"/>
    <w:rsid w:val="007658F2"/>
    <w:rsid w:val="00767166"/>
    <w:rsid w:val="007672B9"/>
    <w:rsid w:val="00770199"/>
    <w:rsid w:val="0077185D"/>
    <w:rsid w:val="00772BD6"/>
    <w:rsid w:val="00772C5B"/>
    <w:rsid w:val="0077442B"/>
    <w:rsid w:val="00774BF3"/>
    <w:rsid w:val="0077593E"/>
    <w:rsid w:val="00775E44"/>
    <w:rsid w:val="00776C3E"/>
    <w:rsid w:val="007774E7"/>
    <w:rsid w:val="007801B9"/>
    <w:rsid w:val="0078049F"/>
    <w:rsid w:val="00780BA9"/>
    <w:rsid w:val="0078148C"/>
    <w:rsid w:val="00781543"/>
    <w:rsid w:val="00781605"/>
    <w:rsid w:val="00782DF8"/>
    <w:rsid w:val="00783951"/>
    <w:rsid w:val="00787AC3"/>
    <w:rsid w:val="0079207B"/>
    <w:rsid w:val="0079235F"/>
    <w:rsid w:val="0079307A"/>
    <w:rsid w:val="0079654C"/>
    <w:rsid w:val="007A24CA"/>
    <w:rsid w:val="007A2703"/>
    <w:rsid w:val="007A3466"/>
    <w:rsid w:val="007A54EF"/>
    <w:rsid w:val="007A5656"/>
    <w:rsid w:val="007A5C06"/>
    <w:rsid w:val="007A6C47"/>
    <w:rsid w:val="007A6F2B"/>
    <w:rsid w:val="007A7562"/>
    <w:rsid w:val="007B142D"/>
    <w:rsid w:val="007B171F"/>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26D6"/>
    <w:rsid w:val="007E3F85"/>
    <w:rsid w:val="007E4A2B"/>
    <w:rsid w:val="007E4BB4"/>
    <w:rsid w:val="007E62BC"/>
    <w:rsid w:val="007E64EF"/>
    <w:rsid w:val="007E708D"/>
    <w:rsid w:val="007F0B89"/>
    <w:rsid w:val="007F11FB"/>
    <w:rsid w:val="007F2086"/>
    <w:rsid w:val="007F215B"/>
    <w:rsid w:val="007F343A"/>
    <w:rsid w:val="007F39E0"/>
    <w:rsid w:val="007F5372"/>
    <w:rsid w:val="00800343"/>
    <w:rsid w:val="00800A46"/>
    <w:rsid w:val="008014C5"/>
    <w:rsid w:val="00802827"/>
    <w:rsid w:val="00802A87"/>
    <w:rsid w:val="00802E3A"/>
    <w:rsid w:val="008045A6"/>
    <w:rsid w:val="00804BD3"/>
    <w:rsid w:val="00805F6D"/>
    <w:rsid w:val="00810D8C"/>
    <w:rsid w:val="0081153F"/>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59E6"/>
    <w:rsid w:val="008370A6"/>
    <w:rsid w:val="00840B16"/>
    <w:rsid w:val="00840B6E"/>
    <w:rsid w:val="00841983"/>
    <w:rsid w:val="00841EF7"/>
    <w:rsid w:val="008431B4"/>
    <w:rsid w:val="008436DF"/>
    <w:rsid w:val="00843BA0"/>
    <w:rsid w:val="008451F2"/>
    <w:rsid w:val="00846334"/>
    <w:rsid w:val="00847162"/>
    <w:rsid w:val="00850487"/>
    <w:rsid w:val="00850DF1"/>
    <w:rsid w:val="0085141A"/>
    <w:rsid w:val="0085293D"/>
    <w:rsid w:val="00852F7E"/>
    <w:rsid w:val="00853646"/>
    <w:rsid w:val="0085485A"/>
    <w:rsid w:val="00854929"/>
    <w:rsid w:val="00855054"/>
    <w:rsid w:val="008551EB"/>
    <w:rsid w:val="00855E39"/>
    <w:rsid w:val="00856335"/>
    <w:rsid w:val="008600E7"/>
    <w:rsid w:val="00860835"/>
    <w:rsid w:val="00860B19"/>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204"/>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398"/>
    <w:rsid w:val="008D0E1C"/>
    <w:rsid w:val="008D238B"/>
    <w:rsid w:val="008D29AD"/>
    <w:rsid w:val="008D2BC2"/>
    <w:rsid w:val="008D2E1D"/>
    <w:rsid w:val="008D4909"/>
    <w:rsid w:val="008D490D"/>
    <w:rsid w:val="008D6FE4"/>
    <w:rsid w:val="008D7B36"/>
    <w:rsid w:val="008E1392"/>
    <w:rsid w:val="008E220D"/>
    <w:rsid w:val="008E2679"/>
    <w:rsid w:val="008E3AAB"/>
    <w:rsid w:val="008E426B"/>
    <w:rsid w:val="008E61D4"/>
    <w:rsid w:val="008E7071"/>
    <w:rsid w:val="008F066B"/>
    <w:rsid w:val="008F1539"/>
    <w:rsid w:val="008F180E"/>
    <w:rsid w:val="008F2026"/>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7C8"/>
    <w:rsid w:val="00912E53"/>
    <w:rsid w:val="00913915"/>
    <w:rsid w:val="009141EC"/>
    <w:rsid w:val="009163D0"/>
    <w:rsid w:val="00916A59"/>
    <w:rsid w:val="00917964"/>
    <w:rsid w:val="0092306D"/>
    <w:rsid w:val="00923DBC"/>
    <w:rsid w:val="00924357"/>
    <w:rsid w:val="0092725C"/>
    <w:rsid w:val="00927EA9"/>
    <w:rsid w:val="00930CE7"/>
    <w:rsid w:val="0093269B"/>
    <w:rsid w:val="00932B6B"/>
    <w:rsid w:val="00932B93"/>
    <w:rsid w:val="009341A8"/>
    <w:rsid w:val="00934473"/>
    <w:rsid w:val="009347C0"/>
    <w:rsid w:val="00935C01"/>
    <w:rsid w:val="009372C2"/>
    <w:rsid w:val="00937389"/>
    <w:rsid w:val="0093766C"/>
    <w:rsid w:val="00937E37"/>
    <w:rsid w:val="00940DD1"/>
    <w:rsid w:val="00940EBF"/>
    <w:rsid w:val="00941E94"/>
    <w:rsid w:val="00942E0E"/>
    <w:rsid w:val="00942E34"/>
    <w:rsid w:val="009435E0"/>
    <w:rsid w:val="009467EF"/>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12D5"/>
    <w:rsid w:val="00971B4A"/>
    <w:rsid w:val="00972065"/>
    <w:rsid w:val="00973DC9"/>
    <w:rsid w:val="0097505A"/>
    <w:rsid w:val="009751B4"/>
    <w:rsid w:val="009760CB"/>
    <w:rsid w:val="0097639B"/>
    <w:rsid w:val="00976B22"/>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4663"/>
    <w:rsid w:val="009946B4"/>
    <w:rsid w:val="00996367"/>
    <w:rsid w:val="00996F48"/>
    <w:rsid w:val="00997475"/>
    <w:rsid w:val="009A0270"/>
    <w:rsid w:val="009A1149"/>
    <w:rsid w:val="009A1C33"/>
    <w:rsid w:val="009A3DAA"/>
    <w:rsid w:val="009A5436"/>
    <w:rsid w:val="009A7CC8"/>
    <w:rsid w:val="009B0E08"/>
    <w:rsid w:val="009B19D8"/>
    <w:rsid w:val="009B1D90"/>
    <w:rsid w:val="009B2E21"/>
    <w:rsid w:val="009B4D2D"/>
    <w:rsid w:val="009B55DC"/>
    <w:rsid w:val="009B69D4"/>
    <w:rsid w:val="009B7098"/>
    <w:rsid w:val="009B7197"/>
    <w:rsid w:val="009B7D86"/>
    <w:rsid w:val="009C2A7C"/>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6C6E"/>
    <w:rsid w:val="009F7FD0"/>
    <w:rsid w:val="00A00B42"/>
    <w:rsid w:val="00A00FAE"/>
    <w:rsid w:val="00A01BC5"/>
    <w:rsid w:val="00A027F6"/>
    <w:rsid w:val="00A02FDE"/>
    <w:rsid w:val="00A04251"/>
    <w:rsid w:val="00A04A6C"/>
    <w:rsid w:val="00A0697F"/>
    <w:rsid w:val="00A0762B"/>
    <w:rsid w:val="00A079AF"/>
    <w:rsid w:val="00A15D2E"/>
    <w:rsid w:val="00A17C7A"/>
    <w:rsid w:val="00A17DA6"/>
    <w:rsid w:val="00A2091D"/>
    <w:rsid w:val="00A215DB"/>
    <w:rsid w:val="00A22906"/>
    <w:rsid w:val="00A2369F"/>
    <w:rsid w:val="00A2391D"/>
    <w:rsid w:val="00A24F40"/>
    <w:rsid w:val="00A25A50"/>
    <w:rsid w:val="00A25FDD"/>
    <w:rsid w:val="00A2655E"/>
    <w:rsid w:val="00A273BE"/>
    <w:rsid w:val="00A27403"/>
    <w:rsid w:val="00A27D70"/>
    <w:rsid w:val="00A27FAF"/>
    <w:rsid w:val="00A308B4"/>
    <w:rsid w:val="00A30EF5"/>
    <w:rsid w:val="00A31477"/>
    <w:rsid w:val="00A3197D"/>
    <w:rsid w:val="00A321F0"/>
    <w:rsid w:val="00A32F1F"/>
    <w:rsid w:val="00A34100"/>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561BA"/>
    <w:rsid w:val="00A6071B"/>
    <w:rsid w:val="00A60F63"/>
    <w:rsid w:val="00A627DA"/>
    <w:rsid w:val="00A636A6"/>
    <w:rsid w:val="00A64B0D"/>
    <w:rsid w:val="00A654EC"/>
    <w:rsid w:val="00A665E7"/>
    <w:rsid w:val="00A66C62"/>
    <w:rsid w:val="00A67C1F"/>
    <w:rsid w:val="00A73D56"/>
    <w:rsid w:val="00A741BF"/>
    <w:rsid w:val="00A75AFF"/>
    <w:rsid w:val="00A75D43"/>
    <w:rsid w:val="00A75F3C"/>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287"/>
    <w:rsid w:val="00AB15EA"/>
    <w:rsid w:val="00AB20FB"/>
    <w:rsid w:val="00AB2ED4"/>
    <w:rsid w:val="00AB3B97"/>
    <w:rsid w:val="00AB4AFC"/>
    <w:rsid w:val="00AB536D"/>
    <w:rsid w:val="00AB5BB9"/>
    <w:rsid w:val="00AB7793"/>
    <w:rsid w:val="00AB7D94"/>
    <w:rsid w:val="00AC170D"/>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D7F"/>
    <w:rsid w:val="00B06C8C"/>
    <w:rsid w:val="00B07E2C"/>
    <w:rsid w:val="00B10C67"/>
    <w:rsid w:val="00B124E0"/>
    <w:rsid w:val="00B135EC"/>
    <w:rsid w:val="00B15DE6"/>
    <w:rsid w:val="00B162AA"/>
    <w:rsid w:val="00B16898"/>
    <w:rsid w:val="00B17957"/>
    <w:rsid w:val="00B2134A"/>
    <w:rsid w:val="00B21362"/>
    <w:rsid w:val="00B215B0"/>
    <w:rsid w:val="00B22088"/>
    <w:rsid w:val="00B23041"/>
    <w:rsid w:val="00B230A9"/>
    <w:rsid w:val="00B23662"/>
    <w:rsid w:val="00B23A4D"/>
    <w:rsid w:val="00B23C18"/>
    <w:rsid w:val="00B24757"/>
    <w:rsid w:val="00B25375"/>
    <w:rsid w:val="00B25A1B"/>
    <w:rsid w:val="00B25FF2"/>
    <w:rsid w:val="00B27301"/>
    <w:rsid w:val="00B30621"/>
    <w:rsid w:val="00B30D14"/>
    <w:rsid w:val="00B30DFC"/>
    <w:rsid w:val="00B32C34"/>
    <w:rsid w:val="00B33A9F"/>
    <w:rsid w:val="00B35114"/>
    <w:rsid w:val="00B35C5C"/>
    <w:rsid w:val="00B35DBD"/>
    <w:rsid w:val="00B3629C"/>
    <w:rsid w:val="00B37C44"/>
    <w:rsid w:val="00B4102E"/>
    <w:rsid w:val="00B41142"/>
    <w:rsid w:val="00B4156D"/>
    <w:rsid w:val="00B422AB"/>
    <w:rsid w:val="00B4277F"/>
    <w:rsid w:val="00B42D85"/>
    <w:rsid w:val="00B43264"/>
    <w:rsid w:val="00B45EC1"/>
    <w:rsid w:val="00B5084B"/>
    <w:rsid w:val="00B50D04"/>
    <w:rsid w:val="00B52897"/>
    <w:rsid w:val="00B52A8D"/>
    <w:rsid w:val="00B5410C"/>
    <w:rsid w:val="00B5482E"/>
    <w:rsid w:val="00B54FDD"/>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3833"/>
    <w:rsid w:val="00B74B95"/>
    <w:rsid w:val="00B752C8"/>
    <w:rsid w:val="00B761ED"/>
    <w:rsid w:val="00B76E25"/>
    <w:rsid w:val="00B776F2"/>
    <w:rsid w:val="00B81C31"/>
    <w:rsid w:val="00B81CAF"/>
    <w:rsid w:val="00B82610"/>
    <w:rsid w:val="00B83C0B"/>
    <w:rsid w:val="00B83D1C"/>
    <w:rsid w:val="00B83DFB"/>
    <w:rsid w:val="00B8641C"/>
    <w:rsid w:val="00B87258"/>
    <w:rsid w:val="00B90153"/>
    <w:rsid w:val="00B90B86"/>
    <w:rsid w:val="00B90ECB"/>
    <w:rsid w:val="00B911B3"/>
    <w:rsid w:val="00B92136"/>
    <w:rsid w:val="00B9330D"/>
    <w:rsid w:val="00B95777"/>
    <w:rsid w:val="00B974C8"/>
    <w:rsid w:val="00B97EE6"/>
    <w:rsid w:val="00BA0BAB"/>
    <w:rsid w:val="00BA1E3D"/>
    <w:rsid w:val="00BA1F23"/>
    <w:rsid w:val="00BA2A08"/>
    <w:rsid w:val="00BA40A9"/>
    <w:rsid w:val="00BA49B2"/>
    <w:rsid w:val="00BA5214"/>
    <w:rsid w:val="00BA61B1"/>
    <w:rsid w:val="00BA7B81"/>
    <w:rsid w:val="00BB1F92"/>
    <w:rsid w:val="00BB280B"/>
    <w:rsid w:val="00BB2A1F"/>
    <w:rsid w:val="00BB3606"/>
    <w:rsid w:val="00BB3A2F"/>
    <w:rsid w:val="00BB42CC"/>
    <w:rsid w:val="00BB4764"/>
    <w:rsid w:val="00BB4D8C"/>
    <w:rsid w:val="00BB553F"/>
    <w:rsid w:val="00BB5E68"/>
    <w:rsid w:val="00BB6761"/>
    <w:rsid w:val="00BB7255"/>
    <w:rsid w:val="00BC1161"/>
    <w:rsid w:val="00BC172F"/>
    <w:rsid w:val="00BC21FB"/>
    <w:rsid w:val="00BC25A9"/>
    <w:rsid w:val="00BC3E6A"/>
    <w:rsid w:val="00BC63DB"/>
    <w:rsid w:val="00BC6555"/>
    <w:rsid w:val="00BC69CA"/>
    <w:rsid w:val="00BC73E5"/>
    <w:rsid w:val="00BD14B0"/>
    <w:rsid w:val="00BD2F6E"/>
    <w:rsid w:val="00BD387D"/>
    <w:rsid w:val="00BD3A17"/>
    <w:rsid w:val="00BD50FC"/>
    <w:rsid w:val="00BD512A"/>
    <w:rsid w:val="00BD620D"/>
    <w:rsid w:val="00BD635C"/>
    <w:rsid w:val="00BD701C"/>
    <w:rsid w:val="00BD76EB"/>
    <w:rsid w:val="00BD7BF2"/>
    <w:rsid w:val="00BE0342"/>
    <w:rsid w:val="00BE15E9"/>
    <w:rsid w:val="00BE1712"/>
    <w:rsid w:val="00BE1A77"/>
    <w:rsid w:val="00BE257A"/>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0DA2"/>
    <w:rsid w:val="00C214FD"/>
    <w:rsid w:val="00C21594"/>
    <w:rsid w:val="00C21649"/>
    <w:rsid w:val="00C21C25"/>
    <w:rsid w:val="00C22E58"/>
    <w:rsid w:val="00C23B6B"/>
    <w:rsid w:val="00C23C25"/>
    <w:rsid w:val="00C23D35"/>
    <w:rsid w:val="00C240BD"/>
    <w:rsid w:val="00C24A1C"/>
    <w:rsid w:val="00C25F70"/>
    <w:rsid w:val="00C26531"/>
    <w:rsid w:val="00C32E33"/>
    <w:rsid w:val="00C3351F"/>
    <w:rsid w:val="00C3352A"/>
    <w:rsid w:val="00C336F8"/>
    <w:rsid w:val="00C337CC"/>
    <w:rsid w:val="00C35146"/>
    <w:rsid w:val="00C367EA"/>
    <w:rsid w:val="00C373FD"/>
    <w:rsid w:val="00C3756A"/>
    <w:rsid w:val="00C37E2F"/>
    <w:rsid w:val="00C407EF"/>
    <w:rsid w:val="00C43239"/>
    <w:rsid w:val="00C45D23"/>
    <w:rsid w:val="00C507BA"/>
    <w:rsid w:val="00C50DC7"/>
    <w:rsid w:val="00C53106"/>
    <w:rsid w:val="00C5412E"/>
    <w:rsid w:val="00C5448E"/>
    <w:rsid w:val="00C54D0E"/>
    <w:rsid w:val="00C54F8B"/>
    <w:rsid w:val="00C55ECA"/>
    <w:rsid w:val="00C566C3"/>
    <w:rsid w:val="00C57CB0"/>
    <w:rsid w:val="00C606D4"/>
    <w:rsid w:val="00C60A78"/>
    <w:rsid w:val="00C620BE"/>
    <w:rsid w:val="00C624EF"/>
    <w:rsid w:val="00C62D7C"/>
    <w:rsid w:val="00C64D07"/>
    <w:rsid w:val="00C65BA5"/>
    <w:rsid w:val="00C65DC9"/>
    <w:rsid w:val="00C70863"/>
    <w:rsid w:val="00C732B7"/>
    <w:rsid w:val="00C735E0"/>
    <w:rsid w:val="00C7405E"/>
    <w:rsid w:val="00C7620D"/>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00FC"/>
    <w:rsid w:val="00C91DC4"/>
    <w:rsid w:val="00C92A3F"/>
    <w:rsid w:val="00C93152"/>
    <w:rsid w:val="00C94119"/>
    <w:rsid w:val="00C94164"/>
    <w:rsid w:val="00C955D5"/>
    <w:rsid w:val="00C95663"/>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0769"/>
    <w:rsid w:val="00CC1897"/>
    <w:rsid w:val="00CC24D5"/>
    <w:rsid w:val="00CC3773"/>
    <w:rsid w:val="00CC4362"/>
    <w:rsid w:val="00CC585B"/>
    <w:rsid w:val="00CD06AD"/>
    <w:rsid w:val="00CD1B88"/>
    <w:rsid w:val="00CD2141"/>
    <w:rsid w:val="00CD337D"/>
    <w:rsid w:val="00CD3972"/>
    <w:rsid w:val="00CD4D97"/>
    <w:rsid w:val="00CD6EBA"/>
    <w:rsid w:val="00CE068E"/>
    <w:rsid w:val="00CE21DB"/>
    <w:rsid w:val="00CE3206"/>
    <w:rsid w:val="00CE3955"/>
    <w:rsid w:val="00CE3BFE"/>
    <w:rsid w:val="00CE4DEC"/>
    <w:rsid w:val="00CE5C08"/>
    <w:rsid w:val="00CE778C"/>
    <w:rsid w:val="00CF1789"/>
    <w:rsid w:val="00CF3144"/>
    <w:rsid w:val="00CF4284"/>
    <w:rsid w:val="00CF5C74"/>
    <w:rsid w:val="00CF61F0"/>
    <w:rsid w:val="00CF690F"/>
    <w:rsid w:val="00CF7FF8"/>
    <w:rsid w:val="00D06ADB"/>
    <w:rsid w:val="00D07DCB"/>
    <w:rsid w:val="00D13526"/>
    <w:rsid w:val="00D13544"/>
    <w:rsid w:val="00D13CC0"/>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392E"/>
    <w:rsid w:val="00D66809"/>
    <w:rsid w:val="00D67CDE"/>
    <w:rsid w:val="00D67E50"/>
    <w:rsid w:val="00D709E7"/>
    <w:rsid w:val="00D710B4"/>
    <w:rsid w:val="00D71148"/>
    <w:rsid w:val="00D720FC"/>
    <w:rsid w:val="00D724BF"/>
    <w:rsid w:val="00D73C88"/>
    <w:rsid w:val="00D745CB"/>
    <w:rsid w:val="00D7545F"/>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B2B"/>
    <w:rsid w:val="00D91B67"/>
    <w:rsid w:val="00D94E4A"/>
    <w:rsid w:val="00D9523A"/>
    <w:rsid w:val="00D9653B"/>
    <w:rsid w:val="00D97169"/>
    <w:rsid w:val="00D9783B"/>
    <w:rsid w:val="00DA05A1"/>
    <w:rsid w:val="00DA07F1"/>
    <w:rsid w:val="00DA09B8"/>
    <w:rsid w:val="00DA1222"/>
    <w:rsid w:val="00DA174A"/>
    <w:rsid w:val="00DA29A7"/>
    <w:rsid w:val="00DA3B08"/>
    <w:rsid w:val="00DA403B"/>
    <w:rsid w:val="00DA61C8"/>
    <w:rsid w:val="00DA6C8B"/>
    <w:rsid w:val="00DA6FBE"/>
    <w:rsid w:val="00DA71C8"/>
    <w:rsid w:val="00DB12A7"/>
    <w:rsid w:val="00DB248E"/>
    <w:rsid w:val="00DB438C"/>
    <w:rsid w:val="00DB44F9"/>
    <w:rsid w:val="00DB5A39"/>
    <w:rsid w:val="00DC033F"/>
    <w:rsid w:val="00DC2483"/>
    <w:rsid w:val="00DC295E"/>
    <w:rsid w:val="00DC3AA6"/>
    <w:rsid w:val="00DC3B23"/>
    <w:rsid w:val="00DC3BB3"/>
    <w:rsid w:val="00DC45FE"/>
    <w:rsid w:val="00DC5BAF"/>
    <w:rsid w:val="00DC6DA5"/>
    <w:rsid w:val="00DC6E5A"/>
    <w:rsid w:val="00DD26C3"/>
    <w:rsid w:val="00DD404E"/>
    <w:rsid w:val="00DD4DEB"/>
    <w:rsid w:val="00DD54D7"/>
    <w:rsid w:val="00DD5A19"/>
    <w:rsid w:val="00DD5E67"/>
    <w:rsid w:val="00DD72E7"/>
    <w:rsid w:val="00DE081B"/>
    <w:rsid w:val="00DE1D77"/>
    <w:rsid w:val="00DE2D46"/>
    <w:rsid w:val="00DE3A09"/>
    <w:rsid w:val="00DE3ABB"/>
    <w:rsid w:val="00DE63AD"/>
    <w:rsid w:val="00DE7014"/>
    <w:rsid w:val="00DE7494"/>
    <w:rsid w:val="00DE7B34"/>
    <w:rsid w:val="00DF4937"/>
    <w:rsid w:val="00DF64AA"/>
    <w:rsid w:val="00E01395"/>
    <w:rsid w:val="00E0208C"/>
    <w:rsid w:val="00E02686"/>
    <w:rsid w:val="00E02D05"/>
    <w:rsid w:val="00E02F3C"/>
    <w:rsid w:val="00E044F2"/>
    <w:rsid w:val="00E07347"/>
    <w:rsid w:val="00E11B6D"/>
    <w:rsid w:val="00E1265D"/>
    <w:rsid w:val="00E127D4"/>
    <w:rsid w:val="00E1311A"/>
    <w:rsid w:val="00E15CE9"/>
    <w:rsid w:val="00E16413"/>
    <w:rsid w:val="00E16C54"/>
    <w:rsid w:val="00E20BFB"/>
    <w:rsid w:val="00E213F4"/>
    <w:rsid w:val="00E2226C"/>
    <w:rsid w:val="00E22DFF"/>
    <w:rsid w:val="00E24002"/>
    <w:rsid w:val="00E249A2"/>
    <w:rsid w:val="00E26285"/>
    <w:rsid w:val="00E26FE0"/>
    <w:rsid w:val="00E27B4C"/>
    <w:rsid w:val="00E330AE"/>
    <w:rsid w:val="00E34AD5"/>
    <w:rsid w:val="00E34CDA"/>
    <w:rsid w:val="00E357EC"/>
    <w:rsid w:val="00E37347"/>
    <w:rsid w:val="00E376A8"/>
    <w:rsid w:val="00E37CD3"/>
    <w:rsid w:val="00E410A9"/>
    <w:rsid w:val="00E417AD"/>
    <w:rsid w:val="00E43B0C"/>
    <w:rsid w:val="00E44FD6"/>
    <w:rsid w:val="00E47D77"/>
    <w:rsid w:val="00E5023D"/>
    <w:rsid w:val="00E5074A"/>
    <w:rsid w:val="00E508A8"/>
    <w:rsid w:val="00E51CC2"/>
    <w:rsid w:val="00E52F35"/>
    <w:rsid w:val="00E53824"/>
    <w:rsid w:val="00E53ADF"/>
    <w:rsid w:val="00E54477"/>
    <w:rsid w:val="00E54DDA"/>
    <w:rsid w:val="00E577B8"/>
    <w:rsid w:val="00E57846"/>
    <w:rsid w:val="00E609CA"/>
    <w:rsid w:val="00E60B59"/>
    <w:rsid w:val="00E61162"/>
    <w:rsid w:val="00E61B99"/>
    <w:rsid w:val="00E6336C"/>
    <w:rsid w:val="00E6550D"/>
    <w:rsid w:val="00E65B93"/>
    <w:rsid w:val="00E70F02"/>
    <w:rsid w:val="00E72900"/>
    <w:rsid w:val="00E72AFF"/>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6E7"/>
    <w:rsid w:val="00E84B13"/>
    <w:rsid w:val="00E8505F"/>
    <w:rsid w:val="00E8583F"/>
    <w:rsid w:val="00E866B7"/>
    <w:rsid w:val="00E866BD"/>
    <w:rsid w:val="00E86AEC"/>
    <w:rsid w:val="00E9024F"/>
    <w:rsid w:val="00E909B4"/>
    <w:rsid w:val="00E91CB0"/>
    <w:rsid w:val="00E95DBA"/>
    <w:rsid w:val="00E972B0"/>
    <w:rsid w:val="00E977CA"/>
    <w:rsid w:val="00E97A46"/>
    <w:rsid w:val="00EA035B"/>
    <w:rsid w:val="00EA10A8"/>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6477"/>
    <w:rsid w:val="00EE68C8"/>
    <w:rsid w:val="00EE71A6"/>
    <w:rsid w:val="00EE7B57"/>
    <w:rsid w:val="00EE7F56"/>
    <w:rsid w:val="00EE7FC9"/>
    <w:rsid w:val="00EF1C56"/>
    <w:rsid w:val="00EF2533"/>
    <w:rsid w:val="00EF3F13"/>
    <w:rsid w:val="00EF447F"/>
    <w:rsid w:val="00EF5787"/>
    <w:rsid w:val="00F0241F"/>
    <w:rsid w:val="00F058ED"/>
    <w:rsid w:val="00F05C61"/>
    <w:rsid w:val="00F05CD8"/>
    <w:rsid w:val="00F06E5A"/>
    <w:rsid w:val="00F0785A"/>
    <w:rsid w:val="00F07D03"/>
    <w:rsid w:val="00F12F29"/>
    <w:rsid w:val="00F13462"/>
    <w:rsid w:val="00F136E1"/>
    <w:rsid w:val="00F139AF"/>
    <w:rsid w:val="00F149F3"/>
    <w:rsid w:val="00F158EF"/>
    <w:rsid w:val="00F16328"/>
    <w:rsid w:val="00F16B6C"/>
    <w:rsid w:val="00F17658"/>
    <w:rsid w:val="00F20AEE"/>
    <w:rsid w:val="00F20FBF"/>
    <w:rsid w:val="00F21A60"/>
    <w:rsid w:val="00F26242"/>
    <w:rsid w:val="00F26BC3"/>
    <w:rsid w:val="00F272A7"/>
    <w:rsid w:val="00F27321"/>
    <w:rsid w:val="00F273AB"/>
    <w:rsid w:val="00F30216"/>
    <w:rsid w:val="00F3117C"/>
    <w:rsid w:val="00F32071"/>
    <w:rsid w:val="00F36027"/>
    <w:rsid w:val="00F400DC"/>
    <w:rsid w:val="00F40918"/>
    <w:rsid w:val="00F40F4B"/>
    <w:rsid w:val="00F463F2"/>
    <w:rsid w:val="00F4699E"/>
    <w:rsid w:val="00F4733B"/>
    <w:rsid w:val="00F5086A"/>
    <w:rsid w:val="00F50BEF"/>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492"/>
    <w:rsid w:val="00F72829"/>
    <w:rsid w:val="00F72F2D"/>
    <w:rsid w:val="00F72F88"/>
    <w:rsid w:val="00F74739"/>
    <w:rsid w:val="00F7511F"/>
    <w:rsid w:val="00F7571C"/>
    <w:rsid w:val="00F758DE"/>
    <w:rsid w:val="00F766CC"/>
    <w:rsid w:val="00F7692C"/>
    <w:rsid w:val="00F76B50"/>
    <w:rsid w:val="00F77222"/>
    <w:rsid w:val="00F77C3C"/>
    <w:rsid w:val="00F8001F"/>
    <w:rsid w:val="00F8107B"/>
    <w:rsid w:val="00F814FD"/>
    <w:rsid w:val="00F82484"/>
    <w:rsid w:val="00F82500"/>
    <w:rsid w:val="00F82938"/>
    <w:rsid w:val="00F839A2"/>
    <w:rsid w:val="00F83FFD"/>
    <w:rsid w:val="00F846A0"/>
    <w:rsid w:val="00F84A6A"/>
    <w:rsid w:val="00F87BE1"/>
    <w:rsid w:val="00F91DA9"/>
    <w:rsid w:val="00F930B8"/>
    <w:rsid w:val="00F939F4"/>
    <w:rsid w:val="00F944A1"/>
    <w:rsid w:val="00F94F7F"/>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761"/>
    <w:rsid w:val="00FA6CB0"/>
    <w:rsid w:val="00FA6DF2"/>
    <w:rsid w:val="00FB2728"/>
    <w:rsid w:val="00FB3CBD"/>
    <w:rsid w:val="00FB3D32"/>
    <w:rsid w:val="00FB4363"/>
    <w:rsid w:val="00FB4844"/>
    <w:rsid w:val="00FB5FC1"/>
    <w:rsid w:val="00FB67B1"/>
    <w:rsid w:val="00FB69C9"/>
    <w:rsid w:val="00FB6C16"/>
    <w:rsid w:val="00FB7304"/>
    <w:rsid w:val="00FC04E2"/>
    <w:rsid w:val="00FC088B"/>
    <w:rsid w:val="00FC2714"/>
    <w:rsid w:val="00FC4484"/>
    <w:rsid w:val="00FC4B29"/>
    <w:rsid w:val="00FC5BDA"/>
    <w:rsid w:val="00FC6539"/>
    <w:rsid w:val="00FC7AAC"/>
    <w:rsid w:val="00FD100B"/>
    <w:rsid w:val="00FD367A"/>
    <w:rsid w:val="00FD4AE3"/>
    <w:rsid w:val="00FD5E11"/>
    <w:rsid w:val="00FE01E5"/>
    <w:rsid w:val="00FE0380"/>
    <w:rsid w:val="00FE17F5"/>
    <w:rsid w:val="00FE1EB2"/>
    <w:rsid w:val="00FE1FD4"/>
    <w:rsid w:val="00FE30E6"/>
    <w:rsid w:val="00FE30F4"/>
    <w:rsid w:val="00FE33AF"/>
    <w:rsid w:val="00FE3BAD"/>
    <w:rsid w:val="00FE4A7A"/>
    <w:rsid w:val="00FE5C82"/>
    <w:rsid w:val="00FF09EF"/>
    <w:rsid w:val="00FF1052"/>
    <w:rsid w:val="00FF1ED0"/>
    <w:rsid w:val="00FF1FC8"/>
    <w:rsid w:val="00FF2354"/>
    <w:rsid w:val="00FF4A9E"/>
    <w:rsid w:val="00FF5C1F"/>
    <w:rsid w:val="00FF6785"/>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31777"/>
    <o:shapelayout v:ext="edit">
      <o:idmap v:ext="edit" data="1"/>
    </o:shapelayout>
  </w:shapeDefaults>
  <w:decimalSymbol w:val="."/>
  <w:listSeparator w:val=";"/>
  <w14:docId w14:val="7EC542CE"/>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A552C-5BE7-42DB-AD6C-0D7FA51EE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5</Pages>
  <Words>611</Words>
  <Characters>3364</Characters>
  <Application>Microsoft Office Word</Application>
  <DocSecurity>0</DocSecurity>
  <Lines>28</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106</cp:revision>
  <cp:lastPrinted>2019-01-14T09:08:00Z</cp:lastPrinted>
  <dcterms:created xsi:type="dcterms:W3CDTF">2019-03-18T07:07:00Z</dcterms:created>
  <dcterms:modified xsi:type="dcterms:W3CDTF">2019-09-09T08:29:00Z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