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E61308">
        <w:rPr>
          <w:rFonts w:ascii="Calibri Light" w:hAnsi="Calibri Light" w:cs="Arial"/>
          <w:b/>
          <w:sz w:val="44"/>
          <w:szCs w:val="44"/>
        </w:rPr>
        <w:t>16</w:t>
      </w:r>
      <w:r w:rsidR="005B3E07">
        <w:rPr>
          <w:rFonts w:ascii="Calibri Light" w:hAnsi="Calibri Light" w:cs="Arial"/>
          <w:b/>
          <w:sz w:val="44"/>
          <w:szCs w:val="44"/>
        </w:rPr>
        <w:t xml:space="preserve"> septembre</w:t>
      </w:r>
      <w:r w:rsidR="00CF690F">
        <w:rPr>
          <w:rFonts w:ascii="Calibri Light" w:hAnsi="Calibri Light" w:cs="Arial"/>
          <w:b/>
          <w:sz w:val="44"/>
          <w:szCs w:val="44"/>
        </w:rPr>
        <w:t xml:space="preserve"> 2019</w:t>
      </w:r>
    </w:p>
    <w:p w:rsidR="00F72829" w:rsidRPr="00E1311A" w:rsidRDefault="00F72829" w:rsidP="00F72829">
      <w:pPr>
        <w:jc w:val="both"/>
        <w:rPr>
          <w:rFonts w:ascii="Calibri Light" w:hAnsi="Calibri Light" w:cs="Arial"/>
          <w:b/>
          <w:sz w:val="44"/>
          <w:szCs w:val="44"/>
        </w:rPr>
      </w:pPr>
      <w:r w:rsidRPr="00E1311A">
        <w:rPr>
          <w:rFonts w:ascii="Calibri Light" w:hAnsi="Calibri Light" w:cs="Arial"/>
          <w:b/>
          <w:sz w:val="44"/>
          <w:szCs w:val="44"/>
        </w:rPr>
        <w:t xml:space="preserve"> </w:t>
      </w: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3952D7" w:rsidRPr="00E1311A" w:rsidRDefault="003952D7" w:rsidP="00F72829">
      <w:pPr>
        <w:jc w:val="both"/>
        <w:rPr>
          <w:rFonts w:ascii="Arial" w:hAnsi="Arial" w:cs="Arial"/>
          <w:b/>
          <w:sz w:val="22"/>
          <w:szCs w:val="22"/>
        </w:rPr>
      </w:pPr>
    </w:p>
    <w:p w:rsidR="00A85203" w:rsidRPr="00E1311A" w:rsidRDefault="00A85203" w:rsidP="00F72829">
      <w:pPr>
        <w:jc w:val="both"/>
        <w:rPr>
          <w:rFonts w:ascii="Arial" w:hAnsi="Arial" w:cs="Arial"/>
          <w:b/>
          <w:sz w:val="22"/>
          <w:szCs w:val="22"/>
        </w:rPr>
      </w:pPr>
    </w:p>
    <w:p w:rsidR="00AD7F6F" w:rsidRPr="00E1311A" w:rsidRDefault="00AD7F6F" w:rsidP="00F72829">
      <w:pPr>
        <w:jc w:val="both"/>
        <w:rPr>
          <w:rFonts w:ascii="Arial" w:hAnsi="Arial" w:cs="Arial"/>
          <w:b/>
          <w:sz w:val="22"/>
          <w:szCs w:val="22"/>
        </w:rPr>
      </w:pPr>
    </w:p>
    <w:p w:rsidR="00CF690F" w:rsidRPr="00E1311A" w:rsidRDefault="00CF690F" w:rsidP="00F72829">
      <w:pPr>
        <w:jc w:val="both"/>
        <w:rPr>
          <w:rFonts w:ascii="Arial" w:hAnsi="Arial" w:cs="Arial"/>
          <w:b/>
          <w:sz w:val="22"/>
          <w:szCs w:val="22"/>
        </w:rPr>
      </w:pPr>
    </w:p>
    <w:p w:rsidR="00B42D85" w:rsidRPr="00E1311A" w:rsidRDefault="00B42D85" w:rsidP="00F72829">
      <w:pPr>
        <w:jc w:val="both"/>
        <w:rPr>
          <w:rFonts w:ascii="Arial" w:hAnsi="Arial" w:cs="Arial"/>
          <w:b/>
          <w:sz w:val="22"/>
          <w:szCs w:val="22"/>
        </w:rPr>
      </w:pPr>
    </w:p>
    <w:p w:rsidR="003505F9" w:rsidRDefault="003505F9" w:rsidP="00F72829">
      <w:pPr>
        <w:jc w:val="both"/>
        <w:rPr>
          <w:rFonts w:ascii="Arial" w:hAnsi="Arial" w:cs="Arial"/>
          <w:b/>
          <w:sz w:val="22"/>
          <w:szCs w:val="22"/>
        </w:rPr>
      </w:pPr>
    </w:p>
    <w:p w:rsidR="000A79EC" w:rsidRPr="00E1311A" w:rsidRDefault="000A79EC" w:rsidP="00F72829">
      <w:pPr>
        <w:jc w:val="both"/>
        <w:rPr>
          <w:rFonts w:ascii="Arial" w:hAnsi="Arial" w:cs="Arial"/>
          <w:b/>
          <w:sz w:val="22"/>
          <w:szCs w:val="22"/>
        </w:rPr>
      </w:pPr>
    </w:p>
    <w:p w:rsidR="00F72829" w:rsidRPr="00E1311A" w:rsidRDefault="00F72829" w:rsidP="00F72829">
      <w:pPr>
        <w:jc w:val="both"/>
        <w:rPr>
          <w:rFonts w:ascii="Arial" w:hAnsi="Arial" w:cs="Arial"/>
          <w:b/>
          <w:sz w:val="36"/>
          <w:szCs w:val="36"/>
          <w:u w:val="single"/>
        </w:rPr>
      </w:pPr>
      <w:r w:rsidRPr="00E1311A">
        <w:rPr>
          <w:rFonts w:ascii="Arial" w:hAnsi="Arial" w:cs="Arial"/>
          <w:b/>
          <w:sz w:val="28"/>
          <w:szCs w:val="28"/>
        </w:rPr>
        <w:lastRenderedPageBreak/>
        <w:t xml:space="preserve">                                            </w:t>
      </w:r>
      <w:r w:rsidRPr="00E1311A">
        <w:rPr>
          <w:rFonts w:ascii="Arial" w:hAnsi="Arial" w:cs="Arial"/>
          <w:b/>
          <w:sz w:val="36"/>
          <w:szCs w:val="36"/>
          <w:u w:val="single"/>
        </w:rPr>
        <w:t xml:space="preserve">10 ans Euro </w:t>
      </w:r>
    </w:p>
    <w:p w:rsidR="000D4E0C" w:rsidRPr="00E1311A" w:rsidRDefault="000D4E0C" w:rsidP="000D4E0C">
      <w:pPr>
        <w:autoSpaceDE w:val="0"/>
        <w:jc w:val="both"/>
        <w:rPr>
          <w:rFonts w:ascii="Arial" w:hAnsi="Arial" w:cs="Arial"/>
          <w:b/>
          <w:sz w:val="28"/>
          <w:szCs w:val="28"/>
          <w:u w:val="single"/>
        </w:rPr>
      </w:pPr>
      <w:r w:rsidRPr="00E1311A">
        <w:rPr>
          <w:rFonts w:ascii="Arial" w:hAnsi="Arial" w:cs="Arial"/>
          <w:b/>
          <w:sz w:val="28"/>
          <w:szCs w:val="28"/>
          <w:u w:val="single"/>
        </w:rPr>
        <w:t>Monthly</w:t>
      </w:r>
    </w:p>
    <w:p w:rsidR="00F72829" w:rsidRPr="00653475" w:rsidRDefault="009A5EC7" w:rsidP="00B65AF1">
      <w:pPr>
        <w:autoSpaceDE w:val="0"/>
        <w:ind w:left="-283"/>
        <w:jc w:val="both"/>
        <w:rPr>
          <w:rFonts w:ascii="Arial" w:hAnsi="Arial" w:cs="Arial"/>
          <w:b/>
          <w:sz w:val="28"/>
          <w:szCs w:val="28"/>
          <w:u w:val="single"/>
        </w:rPr>
      </w:pPr>
      <w:r w:rsidRPr="009A5EC7">
        <w:rPr>
          <w:rFonts w:ascii="Arial" w:hAnsi="Arial" w:cs="Arial"/>
          <w:b/>
          <w:noProof/>
          <w:sz w:val="28"/>
          <w:szCs w:val="28"/>
          <w:u w:val="single"/>
        </w:rPr>
        <w:drawing>
          <wp:inline distT="0" distB="0" distL="0" distR="0">
            <wp:extent cx="6645138" cy="4269851"/>
            <wp:effectExtent l="0" t="0" r="3810" b="0"/>
            <wp:docPr id="1" name="Image 1" descr="C:\Users\jlattal\AppData\Local\Temp\Bloomberg\temp\bfm325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attal\AppData\Local\Temp\Bloomberg\temp\bfm3251.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9665" cy="4272760"/>
                    </a:xfrm>
                    <a:prstGeom prst="rect">
                      <a:avLst/>
                    </a:prstGeom>
                    <a:noFill/>
                    <a:ln>
                      <a:noFill/>
                    </a:ln>
                  </pic:spPr>
                </pic:pic>
              </a:graphicData>
            </a:graphic>
          </wp:inline>
        </w:drawing>
      </w:r>
    </w:p>
    <w:p w:rsidR="00F72829" w:rsidRPr="00653475" w:rsidRDefault="00F72829" w:rsidP="00F72829">
      <w:pPr>
        <w:autoSpaceDE w:val="0"/>
        <w:jc w:val="both"/>
        <w:rPr>
          <w:rFonts w:ascii="Arial" w:hAnsi="Arial" w:cs="Arial"/>
          <w:b/>
          <w:sz w:val="28"/>
          <w:szCs w:val="28"/>
          <w:u w:val="single"/>
        </w:rPr>
      </w:pPr>
      <w:r w:rsidRPr="00653475">
        <w:rPr>
          <w:rFonts w:ascii="Arial" w:hAnsi="Arial" w:cs="Arial"/>
          <w:b/>
          <w:sz w:val="28"/>
          <w:szCs w:val="28"/>
          <w:u w:val="single"/>
        </w:rPr>
        <w:t>Weekly</w:t>
      </w:r>
    </w:p>
    <w:p w:rsidR="0021751A" w:rsidRPr="00653475" w:rsidRDefault="009A5EC7" w:rsidP="00B42D85">
      <w:pPr>
        <w:autoSpaceDE w:val="0"/>
        <w:ind w:left="-283"/>
        <w:jc w:val="both"/>
        <w:rPr>
          <w:rFonts w:ascii="Arial" w:hAnsi="Arial" w:cs="Arial"/>
          <w:b/>
          <w:sz w:val="28"/>
          <w:szCs w:val="28"/>
          <w:u w:val="single"/>
        </w:rPr>
      </w:pPr>
      <w:r w:rsidRPr="009A5EC7">
        <w:rPr>
          <w:rFonts w:ascii="Arial" w:hAnsi="Arial" w:cs="Arial"/>
          <w:b/>
          <w:noProof/>
          <w:sz w:val="28"/>
          <w:szCs w:val="28"/>
          <w:u w:val="single"/>
        </w:rPr>
        <w:drawing>
          <wp:inline distT="0" distB="0" distL="0" distR="0">
            <wp:extent cx="6645138" cy="4277801"/>
            <wp:effectExtent l="0" t="0" r="3810" b="8890"/>
            <wp:docPr id="2" name="Image 2" descr="C:\Users\jlattal\AppData\Local\Temp\Bloomberg\temp\bfmB0C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lattal\AppData\Local\Temp\Bloomberg\temp\bfmB0C9.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8090" cy="4279701"/>
                    </a:xfrm>
                    <a:prstGeom prst="rect">
                      <a:avLst/>
                    </a:prstGeom>
                    <a:noFill/>
                    <a:ln>
                      <a:noFill/>
                    </a:ln>
                  </pic:spPr>
                </pic:pic>
              </a:graphicData>
            </a:graphic>
          </wp:inline>
        </w:drawing>
      </w:r>
    </w:p>
    <w:p w:rsidR="00286600" w:rsidRDefault="005E3841" w:rsidP="00B25A1B">
      <w:pPr>
        <w:autoSpaceDE w:val="0"/>
        <w:ind w:left="-851"/>
        <w:jc w:val="both"/>
        <w:rPr>
          <w:rFonts w:ascii="Arial" w:hAnsi="Arial" w:cs="Arial"/>
          <w:b/>
          <w:sz w:val="28"/>
          <w:szCs w:val="28"/>
          <w:u w:val="single"/>
        </w:rPr>
      </w:pPr>
      <w:r w:rsidRPr="00653475">
        <w:rPr>
          <w:rFonts w:ascii="Arial" w:hAnsi="Arial" w:cs="Arial"/>
          <w:b/>
          <w:sz w:val="28"/>
          <w:szCs w:val="28"/>
        </w:rPr>
        <w:lastRenderedPageBreak/>
        <w:t xml:space="preserve">           </w:t>
      </w:r>
      <w:r w:rsidR="000D4E0C" w:rsidRPr="00653475">
        <w:rPr>
          <w:rFonts w:ascii="Arial" w:hAnsi="Arial" w:cs="Arial"/>
          <w:b/>
          <w:sz w:val="28"/>
          <w:szCs w:val="28"/>
          <w:u w:val="single"/>
        </w:rPr>
        <w:t>Daily</w:t>
      </w:r>
    </w:p>
    <w:p w:rsidR="009A5EC7" w:rsidRDefault="009A5EC7" w:rsidP="00B25A1B">
      <w:pPr>
        <w:autoSpaceDE w:val="0"/>
        <w:ind w:left="-851"/>
        <w:jc w:val="both"/>
        <w:rPr>
          <w:rFonts w:ascii="Arial" w:hAnsi="Arial" w:cs="Arial"/>
          <w:b/>
          <w:sz w:val="28"/>
          <w:szCs w:val="28"/>
          <w:u w:val="single"/>
        </w:rPr>
      </w:pPr>
    </w:p>
    <w:p w:rsidR="000D5E77" w:rsidRDefault="009A5EC7" w:rsidP="003505F9">
      <w:pPr>
        <w:autoSpaceDE w:val="0"/>
        <w:jc w:val="both"/>
        <w:rPr>
          <w:rFonts w:ascii="Arial" w:hAnsi="Arial" w:cs="Arial"/>
          <w:b/>
          <w:sz w:val="28"/>
          <w:szCs w:val="28"/>
          <w:u w:val="single"/>
        </w:rPr>
      </w:pPr>
      <w:r w:rsidRPr="009A5EC7">
        <w:rPr>
          <w:rFonts w:ascii="Arial" w:hAnsi="Arial" w:cs="Arial"/>
          <w:b/>
          <w:noProof/>
          <w:sz w:val="28"/>
          <w:szCs w:val="28"/>
          <w:u w:val="single"/>
        </w:rPr>
        <w:drawing>
          <wp:inline distT="0" distB="0" distL="0" distR="0">
            <wp:extent cx="6645138" cy="4412974"/>
            <wp:effectExtent l="0" t="0" r="3810" b="6985"/>
            <wp:docPr id="4" name="Image 4" descr="C:\Users\jlattal\AppData\Local\Temp\Bloomberg\temp\bfmD5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lattal\AppData\Local\Temp\Bloomberg\temp\bfmD52.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8882" cy="4415460"/>
                    </a:xfrm>
                    <a:prstGeom prst="rect">
                      <a:avLst/>
                    </a:prstGeom>
                    <a:noFill/>
                    <a:ln>
                      <a:noFill/>
                    </a:ln>
                  </pic:spPr>
                </pic:pic>
              </a:graphicData>
            </a:graphic>
          </wp:inline>
        </w:drawing>
      </w:r>
    </w:p>
    <w:p w:rsidR="00697BE6" w:rsidRPr="00653475" w:rsidRDefault="00697BE6" w:rsidP="003505F9">
      <w:pPr>
        <w:autoSpaceDE w:val="0"/>
        <w:jc w:val="both"/>
        <w:rPr>
          <w:rFonts w:ascii="Arial" w:hAnsi="Arial" w:cs="Arial"/>
          <w:b/>
          <w:sz w:val="28"/>
          <w:szCs w:val="28"/>
          <w:u w:val="single"/>
        </w:rPr>
      </w:pPr>
    </w:p>
    <w:p w:rsidR="00E846E7" w:rsidRDefault="00F72829" w:rsidP="00E61308">
      <w:pPr>
        <w:jc w:val="both"/>
        <w:rPr>
          <w:rFonts w:ascii="Arial" w:hAnsi="Arial" w:cs="Arial"/>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w:t>
      </w:r>
      <w:r w:rsidR="000D5E77">
        <w:rPr>
          <w:rFonts w:ascii="Arial" w:hAnsi="Arial" w:cs="Arial"/>
        </w:rPr>
        <w:t>e rebond du marché a ramené le 10 ans Euro sur le niveau de taux du début du mois d’août.</w:t>
      </w:r>
    </w:p>
    <w:p w:rsidR="000D5E77" w:rsidRDefault="00697BE6" w:rsidP="00E61308">
      <w:pPr>
        <w:jc w:val="both"/>
        <w:rPr>
          <w:rFonts w:ascii="Arial" w:hAnsi="Arial" w:cs="Arial"/>
        </w:rPr>
      </w:pPr>
      <w:r>
        <w:rPr>
          <w:rFonts w:ascii="Arial" w:hAnsi="Arial" w:cs="Arial"/>
        </w:rPr>
        <w:t>Cette</w:t>
      </w:r>
      <w:r w:rsidR="00B17FF2">
        <w:rPr>
          <w:rFonts w:ascii="Arial" w:hAnsi="Arial" w:cs="Arial"/>
        </w:rPr>
        <w:t xml:space="preserve"> hausse ne trouvera pas d’obstacle</w:t>
      </w:r>
      <w:r w:rsidR="00FC3B2C">
        <w:rPr>
          <w:rFonts w:ascii="Arial" w:hAnsi="Arial" w:cs="Arial"/>
        </w:rPr>
        <w:t>s</w:t>
      </w:r>
      <w:r w:rsidR="00B17FF2">
        <w:rPr>
          <w:rFonts w:ascii="Arial" w:hAnsi="Arial" w:cs="Arial"/>
        </w:rPr>
        <w:t xml:space="preserve"> avant la TS située sur -0.23. En cassure de cette courbe, le marché poursuivra </w:t>
      </w:r>
      <w:r>
        <w:rPr>
          <w:rFonts w:ascii="Arial" w:hAnsi="Arial" w:cs="Arial"/>
        </w:rPr>
        <w:t>son mouvement</w:t>
      </w:r>
      <w:r w:rsidR="00B17FF2">
        <w:rPr>
          <w:rFonts w:ascii="Arial" w:hAnsi="Arial" w:cs="Arial"/>
        </w:rPr>
        <w:t xml:space="preserve"> en direction de sa KS qui développe un plat sur +0.03.</w:t>
      </w:r>
    </w:p>
    <w:p w:rsidR="00B17FF2" w:rsidRDefault="00B17FF2" w:rsidP="00E61308">
      <w:pPr>
        <w:jc w:val="both"/>
        <w:rPr>
          <w:rFonts w:ascii="Tahoma" w:hAnsi="Tahoma" w:cs="Tahoma"/>
          <w:bCs/>
        </w:rPr>
      </w:pPr>
      <w:r>
        <w:rPr>
          <w:rFonts w:ascii="Arial" w:hAnsi="Arial" w:cs="Arial"/>
        </w:rPr>
        <w:t xml:space="preserve">Le biais avantagera la </w:t>
      </w:r>
      <w:r w:rsidR="00697BE6">
        <w:rPr>
          <w:rFonts w:ascii="Arial" w:hAnsi="Arial" w:cs="Arial"/>
        </w:rPr>
        <w:t xml:space="preserve">poursuite de la </w:t>
      </w:r>
      <w:r>
        <w:rPr>
          <w:rFonts w:ascii="Arial" w:hAnsi="Arial" w:cs="Arial"/>
        </w:rPr>
        <w:t xml:space="preserve">hausse </w:t>
      </w:r>
      <w:r w:rsidR="00697BE6">
        <w:rPr>
          <w:rFonts w:ascii="Arial" w:hAnsi="Arial" w:cs="Arial"/>
        </w:rPr>
        <w:t>si</w:t>
      </w:r>
      <w:r>
        <w:rPr>
          <w:rFonts w:ascii="Arial" w:hAnsi="Arial" w:cs="Arial"/>
        </w:rPr>
        <w:t xml:space="preserve"> le 10 ans </w:t>
      </w:r>
      <w:r w:rsidR="00697BE6">
        <w:rPr>
          <w:rFonts w:ascii="Arial" w:hAnsi="Arial" w:cs="Arial"/>
        </w:rPr>
        <w:t>parvient à s’établir</w:t>
      </w:r>
      <w:r>
        <w:rPr>
          <w:rFonts w:ascii="Arial" w:hAnsi="Arial" w:cs="Arial"/>
        </w:rPr>
        <w:t xml:space="preserve"> </w:t>
      </w:r>
      <w:r w:rsidR="000F751B">
        <w:rPr>
          <w:rFonts w:ascii="Arial" w:hAnsi="Arial" w:cs="Arial"/>
        </w:rPr>
        <w:t>au-dessus</w:t>
      </w:r>
      <w:r>
        <w:rPr>
          <w:rFonts w:ascii="Arial" w:hAnsi="Arial" w:cs="Arial"/>
        </w:rPr>
        <w:t xml:space="preserve"> de </w:t>
      </w:r>
      <w:r w:rsidR="00697BE6">
        <w:rPr>
          <w:rFonts w:ascii="Arial" w:hAnsi="Arial" w:cs="Arial"/>
        </w:rPr>
        <w:t>-0.41.</w:t>
      </w:r>
    </w:p>
    <w:p w:rsidR="00247289" w:rsidRPr="00247289" w:rsidRDefault="00247289" w:rsidP="00D67E50">
      <w:pPr>
        <w:jc w:val="both"/>
        <w:rPr>
          <w:rFonts w:ascii="Tahoma" w:hAnsi="Tahoma" w:cs="Tahoma"/>
          <w:bCs/>
        </w:rPr>
      </w:pPr>
    </w:p>
    <w:p w:rsidR="000F7FF2" w:rsidRDefault="003A1222" w:rsidP="00B0131A">
      <w:pPr>
        <w:jc w:val="both"/>
        <w:rPr>
          <w:rFonts w:ascii="Arial" w:hAnsi="Arial" w:cs="Arial"/>
          <w:bCs/>
        </w:rPr>
      </w:pPr>
      <w:r w:rsidRPr="00336487">
        <w:rPr>
          <w:rFonts w:ascii="Arial" w:hAnsi="Arial" w:cs="Arial"/>
          <w:b/>
          <w:bCs/>
        </w:rPr>
        <w:t xml:space="preserve">W : </w:t>
      </w:r>
      <w:r w:rsidR="00636B48">
        <w:rPr>
          <w:rFonts w:ascii="Arial" w:hAnsi="Arial" w:cs="Arial"/>
          <w:bCs/>
        </w:rPr>
        <w:t>L</w:t>
      </w:r>
      <w:r w:rsidR="00B17FF2">
        <w:rPr>
          <w:rFonts w:ascii="Arial" w:hAnsi="Arial" w:cs="Arial"/>
          <w:bCs/>
        </w:rPr>
        <w:t xml:space="preserve">a TS a été dépassée en cassure de </w:t>
      </w:r>
      <w:r w:rsidR="00CE198D">
        <w:rPr>
          <w:rFonts w:ascii="Arial" w:hAnsi="Arial" w:cs="Arial"/>
          <w:bCs/>
        </w:rPr>
        <w:t>-0.47.</w:t>
      </w:r>
      <w:r w:rsidR="00B17FF2">
        <w:rPr>
          <w:rFonts w:ascii="Arial" w:hAnsi="Arial" w:cs="Arial"/>
          <w:bCs/>
        </w:rPr>
        <w:t xml:space="preserve"> Tant que le 10 ans se maintiendra </w:t>
      </w:r>
      <w:r w:rsidR="000F751B">
        <w:rPr>
          <w:rFonts w:ascii="Arial" w:hAnsi="Arial" w:cs="Arial"/>
          <w:bCs/>
        </w:rPr>
        <w:t>au-dessus</w:t>
      </w:r>
      <w:r w:rsidR="00B17FF2">
        <w:rPr>
          <w:rFonts w:ascii="Arial" w:hAnsi="Arial" w:cs="Arial"/>
          <w:bCs/>
        </w:rPr>
        <w:t xml:space="preserve"> de</w:t>
      </w:r>
      <w:r w:rsidR="00CE198D">
        <w:rPr>
          <w:rFonts w:ascii="Arial" w:hAnsi="Arial" w:cs="Arial"/>
          <w:bCs/>
        </w:rPr>
        <w:t xml:space="preserve"> cette courbe </w:t>
      </w:r>
      <w:r w:rsidR="00921B14">
        <w:rPr>
          <w:rFonts w:ascii="Arial" w:hAnsi="Arial" w:cs="Arial"/>
          <w:bCs/>
        </w:rPr>
        <w:t>aujourd’hui</w:t>
      </w:r>
      <w:r w:rsidR="00CE198D">
        <w:rPr>
          <w:rFonts w:ascii="Arial" w:hAnsi="Arial" w:cs="Arial"/>
          <w:bCs/>
        </w:rPr>
        <w:t xml:space="preserve"> à -0.52, </w:t>
      </w:r>
      <w:r w:rsidR="00B17FF2">
        <w:rPr>
          <w:rFonts w:ascii="Arial" w:hAnsi="Arial" w:cs="Arial"/>
          <w:bCs/>
        </w:rPr>
        <w:t xml:space="preserve">l’espace </w:t>
      </w:r>
      <w:r w:rsidR="00921B14">
        <w:rPr>
          <w:rFonts w:ascii="Arial" w:hAnsi="Arial" w:cs="Arial"/>
          <w:bCs/>
        </w:rPr>
        <w:t xml:space="preserve">libre </w:t>
      </w:r>
      <w:r w:rsidR="00F10101">
        <w:rPr>
          <w:rFonts w:ascii="Arial" w:hAnsi="Arial" w:cs="Arial"/>
          <w:bCs/>
        </w:rPr>
        <w:t>au-dessus</w:t>
      </w:r>
      <w:r w:rsidR="00921B14">
        <w:rPr>
          <w:rFonts w:ascii="Arial" w:hAnsi="Arial" w:cs="Arial"/>
          <w:bCs/>
        </w:rPr>
        <w:t xml:space="preserve"> de la TS </w:t>
      </w:r>
      <w:r w:rsidR="00B17FF2">
        <w:rPr>
          <w:rFonts w:ascii="Arial" w:hAnsi="Arial" w:cs="Arial"/>
          <w:bCs/>
        </w:rPr>
        <w:t>lui permettra de revenir sur sa KS qui développe un plat sur -0.3</w:t>
      </w:r>
      <w:r w:rsidR="00CE198D">
        <w:rPr>
          <w:rFonts w:ascii="Arial" w:hAnsi="Arial" w:cs="Arial"/>
          <w:bCs/>
        </w:rPr>
        <w:t>2</w:t>
      </w:r>
      <w:r w:rsidR="00B17FF2">
        <w:rPr>
          <w:rFonts w:ascii="Arial" w:hAnsi="Arial" w:cs="Arial"/>
          <w:bCs/>
        </w:rPr>
        <w:t xml:space="preserve">. La poursuite de la hausse sera conditionnée par un maintien du taux </w:t>
      </w:r>
      <w:r w:rsidR="000F751B">
        <w:rPr>
          <w:rFonts w:ascii="Arial" w:hAnsi="Arial" w:cs="Arial"/>
          <w:bCs/>
        </w:rPr>
        <w:t>au-dessus</w:t>
      </w:r>
      <w:r w:rsidR="00B17FF2">
        <w:rPr>
          <w:rFonts w:ascii="Arial" w:hAnsi="Arial" w:cs="Arial"/>
          <w:bCs/>
        </w:rPr>
        <w:t xml:space="preserve"> de </w:t>
      </w:r>
      <w:r w:rsidR="00CE198D">
        <w:rPr>
          <w:rFonts w:ascii="Arial" w:hAnsi="Arial" w:cs="Arial"/>
          <w:bCs/>
        </w:rPr>
        <w:t>-0.5</w:t>
      </w:r>
      <w:r w:rsidR="00921B14">
        <w:rPr>
          <w:rFonts w:ascii="Arial" w:hAnsi="Arial" w:cs="Arial"/>
          <w:bCs/>
        </w:rPr>
        <w:t>2</w:t>
      </w:r>
      <w:r w:rsidR="00CE198D">
        <w:rPr>
          <w:rFonts w:ascii="Arial" w:hAnsi="Arial" w:cs="Arial"/>
          <w:bCs/>
        </w:rPr>
        <w:t>.</w:t>
      </w:r>
    </w:p>
    <w:p w:rsidR="00CE198D" w:rsidRPr="00336487" w:rsidRDefault="00CE198D" w:rsidP="00B0131A">
      <w:pPr>
        <w:jc w:val="both"/>
        <w:rPr>
          <w:rFonts w:ascii="Tahoma" w:hAnsi="Tahoma" w:cs="Tahoma"/>
          <w:bCs/>
        </w:rPr>
      </w:pPr>
    </w:p>
    <w:p w:rsidR="00921B14" w:rsidRDefault="00A82504" w:rsidP="00E61308">
      <w:pPr>
        <w:jc w:val="both"/>
        <w:rPr>
          <w:rFonts w:ascii="Arial" w:hAnsi="Arial" w:cs="Arial"/>
          <w:bCs/>
        </w:rPr>
      </w:pPr>
      <w:r w:rsidRPr="008631EB">
        <w:rPr>
          <w:rFonts w:ascii="Arial" w:hAnsi="Arial" w:cs="Arial"/>
          <w:b/>
          <w:bCs/>
        </w:rPr>
        <w:t xml:space="preserve">D : </w:t>
      </w:r>
      <w:r w:rsidR="00876C7E">
        <w:rPr>
          <w:rFonts w:ascii="Arial" w:hAnsi="Arial" w:cs="Arial"/>
          <w:bCs/>
        </w:rPr>
        <w:t xml:space="preserve">Sur cette unité de temps le marché est revenu sous son nuage. Ce dernier dessine une zone de résistance et son franchissement sera </w:t>
      </w:r>
      <w:r w:rsidR="000F751B">
        <w:rPr>
          <w:rFonts w:ascii="Arial" w:hAnsi="Arial" w:cs="Arial"/>
          <w:bCs/>
        </w:rPr>
        <w:t>nécessaire</w:t>
      </w:r>
      <w:r w:rsidR="00876C7E">
        <w:rPr>
          <w:rFonts w:ascii="Arial" w:hAnsi="Arial" w:cs="Arial"/>
          <w:bCs/>
        </w:rPr>
        <w:t xml:space="preserve"> pour envisager la poursuite de la hausse. Un dépassement et un maintien du 10 ans Euro </w:t>
      </w:r>
      <w:r w:rsidR="000F751B">
        <w:rPr>
          <w:rFonts w:ascii="Arial" w:hAnsi="Arial" w:cs="Arial"/>
          <w:bCs/>
        </w:rPr>
        <w:t>au-dessus</w:t>
      </w:r>
      <w:r w:rsidR="00876C7E">
        <w:rPr>
          <w:rFonts w:ascii="Arial" w:hAnsi="Arial" w:cs="Arial"/>
          <w:bCs/>
        </w:rPr>
        <w:t xml:space="preserve"> de -0.4</w:t>
      </w:r>
      <w:r w:rsidR="00FB74DB">
        <w:rPr>
          <w:rFonts w:ascii="Arial" w:hAnsi="Arial" w:cs="Arial"/>
          <w:bCs/>
        </w:rPr>
        <w:t>5</w:t>
      </w:r>
      <w:r w:rsidR="00876C7E">
        <w:rPr>
          <w:rFonts w:ascii="Arial" w:hAnsi="Arial" w:cs="Arial"/>
          <w:bCs/>
        </w:rPr>
        <w:t xml:space="preserve"> donnera de l’espace au taux pour continuer son avancée. La LS trouvera sa KS en obstacle. </w:t>
      </w:r>
      <w:r w:rsidR="00FB74DB">
        <w:rPr>
          <w:rFonts w:ascii="Arial" w:hAnsi="Arial" w:cs="Arial"/>
          <w:bCs/>
        </w:rPr>
        <w:t xml:space="preserve">En </w:t>
      </w:r>
      <w:r w:rsidR="000F751B">
        <w:rPr>
          <w:rFonts w:ascii="Arial" w:hAnsi="Arial" w:cs="Arial"/>
          <w:bCs/>
        </w:rPr>
        <w:t>début</w:t>
      </w:r>
      <w:r w:rsidR="00FB74DB">
        <w:rPr>
          <w:rFonts w:ascii="Arial" w:hAnsi="Arial" w:cs="Arial"/>
          <w:bCs/>
        </w:rPr>
        <w:t xml:space="preserve"> de semaine, elle sera sur </w:t>
      </w:r>
    </w:p>
    <w:p w:rsidR="006234BF" w:rsidRDefault="00FB74DB" w:rsidP="00E61308">
      <w:pPr>
        <w:jc w:val="both"/>
        <w:rPr>
          <w:rFonts w:ascii="Arial" w:hAnsi="Arial" w:cs="Arial"/>
          <w:bCs/>
        </w:rPr>
      </w:pPr>
      <w:r>
        <w:rPr>
          <w:rFonts w:ascii="Arial" w:hAnsi="Arial" w:cs="Arial"/>
          <w:bCs/>
        </w:rPr>
        <w:t>-0.39. Sans nouveau haut (actuellement -0.43) la KS se stabilisera sur -0.56. Elle sera dans ce cas une force de rappel. Quoi qu’il en soit, l’environnement correctif haussier ne sera pas remis en cause tant que cette droite sur -0.56 ne sera pas cassée.</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DF3AD9" w:rsidRDefault="00F72829" w:rsidP="00F72829">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w:t>
      </w:r>
      <w:r w:rsidR="00BB1F92">
        <w:rPr>
          <w:rFonts w:ascii="Arial" w:hAnsi="Arial" w:cs="Arial"/>
          <w:b/>
          <w:color w:val="00B050"/>
        </w:rPr>
        <w:t xml:space="preserve"> </w:t>
      </w:r>
      <w:r w:rsidR="008675F1">
        <w:rPr>
          <w:rFonts w:ascii="Arial" w:hAnsi="Arial" w:cs="Arial"/>
          <w:b/>
          <w:color w:val="00B050"/>
        </w:rPr>
        <w:t>L</w:t>
      </w:r>
      <w:r w:rsidR="0079243D">
        <w:rPr>
          <w:rFonts w:ascii="Arial" w:hAnsi="Arial" w:cs="Arial"/>
          <w:b/>
          <w:color w:val="00B050"/>
        </w:rPr>
        <w:t>e marché se trouve actuellement sous une résistance majeure constitué</w:t>
      </w:r>
      <w:r w:rsidR="008675F1">
        <w:rPr>
          <w:rFonts w:ascii="Arial" w:hAnsi="Arial" w:cs="Arial"/>
          <w:b/>
          <w:color w:val="00B050"/>
        </w:rPr>
        <w:t>e</w:t>
      </w:r>
      <w:r w:rsidR="0079243D">
        <w:rPr>
          <w:rFonts w:ascii="Arial" w:hAnsi="Arial" w:cs="Arial"/>
          <w:b/>
          <w:color w:val="00B050"/>
        </w:rPr>
        <w:t xml:space="preserve"> par son nuage. Un dépassement de -0.45 permettra au taux de s’affranchir de cet obstacle pour continuer sa progression. Remise en question du contexte actuel en cassure de -0.56.</w:t>
      </w:r>
    </w:p>
    <w:p w:rsidR="000A79EC" w:rsidRPr="000F7306" w:rsidRDefault="000A79EC" w:rsidP="00F72829">
      <w:pPr>
        <w:jc w:val="both"/>
        <w:rPr>
          <w:rFonts w:ascii="Arial" w:hAnsi="Arial" w:cs="Arial"/>
          <w:b/>
          <w:color w:val="00B050"/>
        </w:rPr>
      </w:pPr>
    </w:p>
    <w:p w:rsidR="00F72829" w:rsidRPr="00DA3B08"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DA3B08">
        <w:rPr>
          <w:rFonts w:ascii="Arial" w:hAnsi="Arial" w:cs="Arial"/>
          <w:b/>
          <w:bCs/>
          <w:sz w:val="36"/>
          <w:szCs w:val="36"/>
          <w:u w:val="single"/>
        </w:rPr>
        <w:t xml:space="preserve">10 ans USA </w:t>
      </w:r>
    </w:p>
    <w:p w:rsidR="00F72829" w:rsidRPr="00DA3B08" w:rsidRDefault="00F72829" w:rsidP="00BE257A">
      <w:pPr>
        <w:jc w:val="both"/>
        <w:rPr>
          <w:rFonts w:ascii="Arial" w:hAnsi="Arial" w:cs="Arial"/>
          <w:b/>
          <w:sz w:val="28"/>
          <w:szCs w:val="28"/>
          <w:u w:val="single"/>
        </w:rPr>
      </w:pPr>
      <w:r w:rsidRPr="00DA3B08">
        <w:rPr>
          <w:rFonts w:ascii="Arial" w:hAnsi="Arial" w:cs="Arial"/>
          <w:b/>
          <w:sz w:val="28"/>
          <w:szCs w:val="28"/>
          <w:u w:val="single"/>
        </w:rPr>
        <w:t>Monthly</w:t>
      </w:r>
    </w:p>
    <w:p w:rsidR="00B03AED" w:rsidRPr="00DA3B08" w:rsidRDefault="009A5EC7" w:rsidP="00687F45">
      <w:pPr>
        <w:jc w:val="both"/>
        <w:rPr>
          <w:rFonts w:ascii="Arial" w:hAnsi="Arial" w:cs="Arial"/>
          <w:b/>
          <w:bCs/>
          <w:sz w:val="28"/>
          <w:szCs w:val="28"/>
          <w:u w:val="single"/>
        </w:rPr>
      </w:pPr>
      <w:r w:rsidRPr="009A5EC7">
        <w:rPr>
          <w:rFonts w:ascii="Arial" w:hAnsi="Arial" w:cs="Arial"/>
          <w:b/>
          <w:bCs/>
          <w:noProof/>
          <w:sz w:val="28"/>
          <w:szCs w:val="28"/>
          <w:u w:val="single"/>
        </w:rPr>
        <w:drawing>
          <wp:inline distT="0" distB="0" distL="0" distR="0">
            <wp:extent cx="6645138" cy="4230094"/>
            <wp:effectExtent l="0" t="0" r="3810" b="0"/>
            <wp:docPr id="5" name="Image 5" descr="C:\Users\jlattal\AppData\Local\Temp\Bloomberg\temp\bfm21D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lattal\AppData\Local\Temp\Bloomberg\temp\bfm21D0.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8076" cy="4231964"/>
                    </a:xfrm>
                    <a:prstGeom prst="rect">
                      <a:avLst/>
                    </a:prstGeom>
                    <a:noFill/>
                    <a:ln>
                      <a:noFill/>
                    </a:ln>
                  </pic:spPr>
                </pic:pic>
              </a:graphicData>
            </a:graphic>
          </wp:inline>
        </w:drawing>
      </w:r>
    </w:p>
    <w:p w:rsidR="00B03AED" w:rsidRPr="00DA3B08" w:rsidRDefault="00B03AED" w:rsidP="006E6472">
      <w:pPr>
        <w:jc w:val="both"/>
        <w:rPr>
          <w:rFonts w:ascii="Arial" w:hAnsi="Arial" w:cs="Arial"/>
          <w:b/>
          <w:bCs/>
          <w:sz w:val="28"/>
          <w:szCs w:val="28"/>
          <w:u w:val="single"/>
        </w:rPr>
      </w:pPr>
      <w:r w:rsidRPr="00DA3B08">
        <w:rPr>
          <w:rFonts w:ascii="Arial" w:hAnsi="Arial" w:cs="Arial"/>
          <w:b/>
          <w:bCs/>
          <w:sz w:val="28"/>
          <w:szCs w:val="28"/>
          <w:u w:val="single"/>
        </w:rPr>
        <w:t>Weekly</w:t>
      </w:r>
    </w:p>
    <w:p w:rsidR="00A85203" w:rsidRPr="00DA3B08" w:rsidRDefault="009A5EC7" w:rsidP="00126BB5">
      <w:pPr>
        <w:ind w:left="-283"/>
        <w:jc w:val="both"/>
        <w:rPr>
          <w:rFonts w:ascii="Arial" w:hAnsi="Arial" w:cs="Arial"/>
          <w:b/>
          <w:bCs/>
          <w:sz w:val="28"/>
          <w:szCs w:val="28"/>
          <w:u w:val="single"/>
        </w:rPr>
      </w:pPr>
      <w:r w:rsidRPr="009A5EC7">
        <w:rPr>
          <w:rFonts w:ascii="Arial" w:hAnsi="Arial" w:cs="Arial"/>
          <w:b/>
          <w:bCs/>
          <w:noProof/>
          <w:sz w:val="28"/>
          <w:szCs w:val="28"/>
          <w:u w:val="single"/>
        </w:rPr>
        <w:drawing>
          <wp:inline distT="0" distB="0" distL="0" distR="0">
            <wp:extent cx="6645138" cy="4420925"/>
            <wp:effectExtent l="0" t="0" r="3810" b="0"/>
            <wp:docPr id="6" name="Image 6" descr="C:\Users\jlattal\AppData\Local\Temp\Bloomberg\temp\bfm7DA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lattal\AppData\Local\Temp\Bloomberg\temp\bfm7DAC.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7983" cy="4422818"/>
                    </a:xfrm>
                    <a:prstGeom prst="rect">
                      <a:avLst/>
                    </a:prstGeom>
                    <a:noFill/>
                    <a:ln>
                      <a:noFill/>
                    </a:ln>
                  </pic:spPr>
                </pic:pic>
              </a:graphicData>
            </a:graphic>
          </wp:inline>
        </w:drawing>
      </w:r>
    </w:p>
    <w:p w:rsidR="00733AD4" w:rsidRPr="00DA3B08" w:rsidRDefault="00A30EF5" w:rsidP="00E81EBB">
      <w:pPr>
        <w:ind w:left="-850"/>
        <w:jc w:val="both"/>
        <w:rPr>
          <w:rFonts w:ascii="Arial" w:hAnsi="Arial" w:cs="Arial"/>
          <w:b/>
          <w:bCs/>
          <w:sz w:val="28"/>
          <w:szCs w:val="28"/>
          <w:u w:val="single"/>
        </w:rPr>
      </w:pPr>
      <w:r w:rsidRPr="00DA3B08">
        <w:rPr>
          <w:rFonts w:ascii="Arial" w:hAnsi="Arial" w:cs="Arial"/>
          <w:b/>
          <w:bCs/>
          <w:sz w:val="28"/>
          <w:szCs w:val="28"/>
        </w:rPr>
        <w:lastRenderedPageBreak/>
        <w:t xml:space="preserve">       </w:t>
      </w:r>
      <w:r w:rsidR="00B4277F" w:rsidRPr="00DA3B08">
        <w:rPr>
          <w:rFonts w:ascii="Arial" w:hAnsi="Arial" w:cs="Arial"/>
          <w:b/>
          <w:bCs/>
          <w:sz w:val="28"/>
          <w:szCs w:val="28"/>
        </w:rPr>
        <w:t xml:space="preserve">   </w:t>
      </w:r>
      <w:r w:rsidR="00B03AED" w:rsidRPr="00DA3B08">
        <w:rPr>
          <w:rFonts w:ascii="Arial" w:hAnsi="Arial" w:cs="Arial"/>
          <w:b/>
          <w:bCs/>
          <w:sz w:val="28"/>
          <w:szCs w:val="28"/>
          <w:u w:val="single"/>
        </w:rPr>
        <w:t xml:space="preserve">Daily </w:t>
      </w:r>
    </w:p>
    <w:p w:rsidR="00A17C7A" w:rsidRPr="00DA3B08" w:rsidRDefault="009A5EC7" w:rsidP="008D238B">
      <w:pPr>
        <w:jc w:val="both"/>
        <w:rPr>
          <w:rFonts w:ascii="Arial" w:hAnsi="Arial" w:cs="Arial"/>
          <w:b/>
          <w:bCs/>
          <w:sz w:val="28"/>
          <w:szCs w:val="28"/>
          <w:u w:val="single"/>
        </w:rPr>
      </w:pPr>
      <w:r w:rsidRPr="009A5EC7">
        <w:rPr>
          <w:rFonts w:ascii="Arial" w:hAnsi="Arial" w:cs="Arial"/>
          <w:b/>
          <w:bCs/>
          <w:noProof/>
          <w:sz w:val="28"/>
          <w:szCs w:val="28"/>
          <w:u w:val="single"/>
        </w:rPr>
        <w:drawing>
          <wp:inline distT="0" distB="0" distL="0" distR="0">
            <wp:extent cx="6645138" cy="4110825"/>
            <wp:effectExtent l="0" t="0" r="3810" b="4445"/>
            <wp:docPr id="8" name="Image 8" descr="C:\Users\jlattal\AppData\Local\Temp\Bloomberg\temp\bfmDAB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lattal\AppData\Local\Temp\Bloomberg\temp\bfmDAB2.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2185" cy="4115184"/>
                    </a:xfrm>
                    <a:prstGeom prst="rect">
                      <a:avLst/>
                    </a:prstGeom>
                    <a:noFill/>
                    <a:ln>
                      <a:noFill/>
                    </a:ln>
                  </pic:spPr>
                </pic:pic>
              </a:graphicData>
            </a:graphic>
          </wp:inline>
        </w:drawing>
      </w:r>
    </w:p>
    <w:p w:rsidR="00737F72" w:rsidRPr="00DA3B08" w:rsidRDefault="00737F72" w:rsidP="005255A2">
      <w:pPr>
        <w:tabs>
          <w:tab w:val="left" w:pos="5868"/>
        </w:tabs>
        <w:autoSpaceDE w:val="0"/>
        <w:jc w:val="both"/>
        <w:rPr>
          <w:rFonts w:ascii="Arial" w:hAnsi="Arial" w:cs="Arial"/>
          <w:b/>
          <w:bCs/>
          <w:sz w:val="28"/>
          <w:szCs w:val="28"/>
          <w:u w:val="single"/>
        </w:rPr>
      </w:pPr>
    </w:p>
    <w:p w:rsidR="00106BE1" w:rsidRDefault="00D2583B" w:rsidP="00E61308">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DF3AD9">
        <w:rPr>
          <w:rFonts w:ascii="Tahoma" w:hAnsi="Tahoma" w:cs="Tahoma"/>
        </w:rPr>
        <w:t>Le rebond se poursuit</w:t>
      </w:r>
      <w:r w:rsidR="00F10101">
        <w:rPr>
          <w:rFonts w:ascii="Tahoma" w:hAnsi="Tahoma" w:cs="Tahoma"/>
        </w:rPr>
        <w:t>. Il</w:t>
      </w:r>
      <w:r w:rsidR="00DF3AD9">
        <w:rPr>
          <w:rFonts w:ascii="Tahoma" w:hAnsi="Tahoma" w:cs="Tahoma"/>
        </w:rPr>
        <w:t xml:space="preserve"> rapproche de 10 ans de son point haut du mois d’août de 2.05. Ce point servira de résistance. En cassure, le taux pourra revenir chercher son plat de nuage de 2.18</w:t>
      </w:r>
      <w:r w:rsidR="00351729">
        <w:rPr>
          <w:rFonts w:ascii="Tahoma" w:hAnsi="Tahoma" w:cs="Tahoma"/>
        </w:rPr>
        <w:t xml:space="preserve">. Auparavant, la LS devra </w:t>
      </w:r>
      <w:r w:rsidR="00730EE6">
        <w:rPr>
          <w:rFonts w:ascii="Tahoma" w:hAnsi="Tahoma" w:cs="Tahoma"/>
        </w:rPr>
        <w:t xml:space="preserve">s’établir </w:t>
      </w:r>
      <w:r w:rsidR="000F751B">
        <w:rPr>
          <w:rFonts w:ascii="Tahoma" w:hAnsi="Tahoma" w:cs="Tahoma"/>
        </w:rPr>
        <w:t>au-dessus</w:t>
      </w:r>
      <w:r w:rsidR="00730EE6">
        <w:rPr>
          <w:rFonts w:ascii="Tahoma" w:hAnsi="Tahoma" w:cs="Tahoma"/>
        </w:rPr>
        <w:t xml:space="preserve"> de son plat de KS (</w:t>
      </w:r>
      <w:r w:rsidR="000F751B">
        <w:rPr>
          <w:rFonts w:ascii="Tahoma" w:hAnsi="Tahoma" w:cs="Tahoma"/>
        </w:rPr>
        <w:t>clôture</w:t>
      </w:r>
      <w:r w:rsidR="00730EE6">
        <w:rPr>
          <w:rFonts w:ascii="Tahoma" w:hAnsi="Tahoma" w:cs="Tahoma"/>
        </w:rPr>
        <w:t xml:space="preserve"> mensuelle) qui fera office de résistance sur 1.98.</w:t>
      </w:r>
    </w:p>
    <w:p w:rsidR="008359E6" w:rsidRPr="005A2FC4" w:rsidRDefault="008359E6" w:rsidP="008014C5">
      <w:pPr>
        <w:tabs>
          <w:tab w:val="left" w:pos="5868"/>
        </w:tabs>
        <w:autoSpaceDE w:val="0"/>
        <w:jc w:val="both"/>
        <w:rPr>
          <w:rFonts w:ascii="Tahoma" w:hAnsi="Tahoma" w:cs="Tahoma"/>
        </w:rPr>
      </w:pPr>
    </w:p>
    <w:p w:rsidR="00FF1ED0" w:rsidRDefault="00D2583B" w:rsidP="00CF690F">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1B606D">
        <w:rPr>
          <w:rFonts w:ascii="Arial" w:hAnsi="Arial" w:cs="Arial"/>
          <w:bCs/>
        </w:rPr>
        <w:t>La poursuite de la hausse a permis au taux de revenir sur sa TS et de la dépasser. Le marché se trouve actuellement entre sa TS à 1.7</w:t>
      </w:r>
      <w:r w:rsidR="00F10101">
        <w:rPr>
          <w:rFonts w:ascii="Arial" w:hAnsi="Arial" w:cs="Arial"/>
          <w:bCs/>
        </w:rPr>
        <w:t>6</w:t>
      </w:r>
      <w:r w:rsidR="001B606D">
        <w:rPr>
          <w:rFonts w:ascii="Arial" w:hAnsi="Arial" w:cs="Arial"/>
          <w:bCs/>
        </w:rPr>
        <w:t xml:space="preserve"> et sa KS à 2.01. La poursuite de la hausse sera conditionnée d’abord par un maintien du 10 ans sur 1.7</w:t>
      </w:r>
      <w:r w:rsidR="00A3027A">
        <w:rPr>
          <w:rFonts w:ascii="Arial" w:hAnsi="Arial" w:cs="Arial"/>
          <w:bCs/>
        </w:rPr>
        <w:t>8</w:t>
      </w:r>
      <w:r w:rsidR="001B606D">
        <w:rPr>
          <w:rFonts w:ascii="Arial" w:hAnsi="Arial" w:cs="Arial"/>
          <w:bCs/>
        </w:rPr>
        <w:t xml:space="preserve"> et par la suite par un dépassement de la ré</w:t>
      </w:r>
      <w:r w:rsidR="009958C6">
        <w:rPr>
          <w:rFonts w:ascii="Arial" w:hAnsi="Arial" w:cs="Arial"/>
          <w:bCs/>
        </w:rPr>
        <w:t>s</w:t>
      </w:r>
      <w:r w:rsidR="001B606D">
        <w:rPr>
          <w:rFonts w:ascii="Arial" w:hAnsi="Arial" w:cs="Arial"/>
          <w:bCs/>
        </w:rPr>
        <w:t>istance matérialisée par une KS sur 2.01.</w:t>
      </w:r>
    </w:p>
    <w:p w:rsidR="009958C6" w:rsidRDefault="009958C6" w:rsidP="00CF690F">
      <w:pPr>
        <w:jc w:val="both"/>
        <w:rPr>
          <w:rFonts w:ascii="Arial" w:hAnsi="Arial" w:cs="Arial"/>
          <w:bCs/>
        </w:rPr>
      </w:pPr>
      <w:r>
        <w:rPr>
          <w:rFonts w:ascii="Arial" w:hAnsi="Arial" w:cs="Arial"/>
          <w:bCs/>
        </w:rPr>
        <w:t>Dans ce contexte, seule la cassure de 1.7</w:t>
      </w:r>
      <w:r w:rsidR="00F10101">
        <w:rPr>
          <w:rFonts w:ascii="Arial" w:hAnsi="Arial" w:cs="Arial"/>
          <w:bCs/>
        </w:rPr>
        <w:t>6</w:t>
      </w:r>
      <w:r>
        <w:rPr>
          <w:rFonts w:ascii="Arial" w:hAnsi="Arial" w:cs="Arial"/>
          <w:bCs/>
        </w:rPr>
        <w:t xml:space="preserve"> permettra d’envisager une correction de la hausse actuelle</w:t>
      </w:r>
      <w:r w:rsidR="00B8236E">
        <w:rPr>
          <w:rFonts w:ascii="Arial" w:hAnsi="Arial" w:cs="Arial"/>
          <w:bCs/>
        </w:rPr>
        <w:t xml:space="preserve"> sur cette unité de temps.</w:t>
      </w:r>
    </w:p>
    <w:p w:rsidR="001B606D" w:rsidRPr="00D624A8" w:rsidRDefault="001B606D" w:rsidP="00CF690F">
      <w:pPr>
        <w:jc w:val="both"/>
        <w:rPr>
          <w:rFonts w:ascii="Tahoma" w:hAnsi="Tahoma" w:cs="Tahoma"/>
        </w:rPr>
      </w:pPr>
    </w:p>
    <w:p w:rsidR="00F7013A" w:rsidRDefault="003D663C" w:rsidP="00E61308">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w:t>
      </w:r>
      <w:r w:rsidR="00F7013A">
        <w:rPr>
          <w:rFonts w:ascii="Arial" w:hAnsi="Arial" w:cs="Arial"/>
          <w:b/>
          <w:bCs/>
        </w:rPr>
        <w:t xml:space="preserve"> </w:t>
      </w:r>
      <w:r w:rsidR="00F7013A">
        <w:rPr>
          <w:rFonts w:ascii="Arial" w:hAnsi="Arial" w:cs="Arial"/>
          <w:bCs/>
        </w:rPr>
        <w:t>En revenant dans son nuage, le</w:t>
      </w:r>
      <w:r w:rsidR="00FF6785">
        <w:rPr>
          <w:rFonts w:ascii="Arial" w:hAnsi="Arial" w:cs="Arial"/>
          <w:bCs/>
        </w:rPr>
        <w:t xml:space="preserve"> </w:t>
      </w:r>
      <w:r w:rsidR="00F7013A">
        <w:rPr>
          <w:rFonts w:ascii="Arial" w:hAnsi="Arial" w:cs="Arial"/>
          <w:bCs/>
        </w:rPr>
        <w:t>10 ans est aujourd’hui sur ses niveaux d’équilibre de court terme.</w:t>
      </w:r>
    </w:p>
    <w:p w:rsidR="00426825" w:rsidRPr="00426825" w:rsidRDefault="00F7013A" w:rsidP="00E61308">
      <w:pPr>
        <w:jc w:val="both"/>
        <w:rPr>
          <w:rFonts w:ascii="Arial" w:hAnsi="Arial" w:cs="Arial"/>
          <w:bCs/>
        </w:rPr>
      </w:pPr>
      <w:r>
        <w:rPr>
          <w:rFonts w:ascii="Arial" w:hAnsi="Arial" w:cs="Arial"/>
          <w:bCs/>
        </w:rPr>
        <w:t xml:space="preserve">Pour envisager </w:t>
      </w:r>
      <w:r w:rsidR="00A3027A">
        <w:rPr>
          <w:rFonts w:ascii="Arial" w:hAnsi="Arial" w:cs="Arial"/>
          <w:bCs/>
        </w:rPr>
        <w:t>une poursuite de la hausse</w:t>
      </w:r>
      <w:r>
        <w:rPr>
          <w:rFonts w:ascii="Arial" w:hAnsi="Arial" w:cs="Arial"/>
          <w:bCs/>
        </w:rPr>
        <w:t xml:space="preserve">, le taux devra se maintenir </w:t>
      </w:r>
      <w:r w:rsidR="000F751B">
        <w:rPr>
          <w:rFonts w:ascii="Arial" w:hAnsi="Arial" w:cs="Arial"/>
          <w:bCs/>
        </w:rPr>
        <w:t>au-dessus</w:t>
      </w:r>
      <w:r>
        <w:rPr>
          <w:rFonts w:ascii="Arial" w:hAnsi="Arial" w:cs="Arial"/>
          <w:bCs/>
        </w:rPr>
        <w:t xml:space="preserve"> de 1.86, point concrétisé par un plat de KS au niveau de la LS. Par la suite</w:t>
      </w:r>
      <w:r w:rsidR="00A3027A">
        <w:rPr>
          <w:rFonts w:ascii="Arial" w:hAnsi="Arial" w:cs="Arial"/>
          <w:bCs/>
        </w:rPr>
        <w:t xml:space="preserve">, en cas de correction, </w:t>
      </w:r>
      <w:r>
        <w:rPr>
          <w:rFonts w:ascii="Arial" w:hAnsi="Arial" w:cs="Arial"/>
          <w:bCs/>
        </w:rPr>
        <w:t xml:space="preserve"> </w:t>
      </w:r>
      <w:r w:rsidR="00A3027A">
        <w:rPr>
          <w:rFonts w:ascii="Arial" w:hAnsi="Arial" w:cs="Arial"/>
          <w:bCs/>
        </w:rPr>
        <w:t>il</w:t>
      </w:r>
      <w:r>
        <w:rPr>
          <w:rFonts w:ascii="Arial" w:hAnsi="Arial" w:cs="Arial"/>
          <w:bCs/>
        </w:rPr>
        <w:t xml:space="preserve"> devra </w:t>
      </w:r>
      <w:r w:rsidR="00A3027A">
        <w:rPr>
          <w:rFonts w:ascii="Arial" w:hAnsi="Arial" w:cs="Arial"/>
          <w:bCs/>
        </w:rPr>
        <w:t>se maintenir</w:t>
      </w:r>
      <w:r>
        <w:rPr>
          <w:rFonts w:ascii="Arial" w:hAnsi="Arial" w:cs="Arial"/>
          <w:bCs/>
        </w:rPr>
        <w:t xml:space="preserve"> </w:t>
      </w:r>
      <w:r w:rsidR="000F751B">
        <w:rPr>
          <w:rFonts w:ascii="Arial" w:hAnsi="Arial" w:cs="Arial"/>
          <w:bCs/>
        </w:rPr>
        <w:t>au-dessus</w:t>
      </w:r>
      <w:r>
        <w:rPr>
          <w:rFonts w:ascii="Arial" w:hAnsi="Arial" w:cs="Arial"/>
          <w:bCs/>
        </w:rPr>
        <w:t xml:space="preserve"> de son nuage dont la SSB </w:t>
      </w:r>
      <w:r w:rsidR="00A3027A">
        <w:rPr>
          <w:rFonts w:ascii="Arial" w:hAnsi="Arial" w:cs="Arial"/>
          <w:bCs/>
        </w:rPr>
        <w:t>sera</w:t>
      </w:r>
      <w:r>
        <w:rPr>
          <w:rFonts w:ascii="Arial" w:hAnsi="Arial" w:cs="Arial"/>
          <w:bCs/>
        </w:rPr>
        <w:t xml:space="preserve"> plate </w:t>
      </w:r>
      <w:r w:rsidR="00BD7FF7">
        <w:rPr>
          <w:rFonts w:ascii="Arial" w:hAnsi="Arial" w:cs="Arial"/>
          <w:bCs/>
        </w:rPr>
        <w:t>sur 1.82.</w:t>
      </w:r>
    </w:p>
    <w:p w:rsidR="00F72F88" w:rsidRDefault="00F72F88" w:rsidP="006E6472">
      <w:pPr>
        <w:jc w:val="both"/>
        <w:rPr>
          <w:rFonts w:ascii="Tahoma" w:hAnsi="Tahoma" w:cs="Tahoma"/>
        </w:rPr>
      </w:pPr>
    </w:p>
    <w:p w:rsidR="00BD14B0" w:rsidRPr="00636A76" w:rsidRDefault="00BD14B0" w:rsidP="006E6472">
      <w:pPr>
        <w:jc w:val="both"/>
        <w:rPr>
          <w:rFonts w:ascii="Tahoma" w:hAnsi="Tahoma" w:cs="Tahoma"/>
        </w:rPr>
      </w:pPr>
    </w:p>
    <w:p w:rsidR="00DA174A" w:rsidRPr="00697BE6" w:rsidRDefault="00F72829" w:rsidP="007A24CA">
      <w:pPr>
        <w:jc w:val="both"/>
        <w:rPr>
          <w:rFonts w:ascii="Arial" w:hAnsi="Arial" w:cs="Arial"/>
          <w:b/>
          <w:color w:val="00B050"/>
        </w:rPr>
      </w:pPr>
      <w:r w:rsidRPr="00697BE6">
        <w:rPr>
          <w:rFonts w:ascii="Arial" w:hAnsi="Arial" w:cs="Arial"/>
          <w:b/>
          <w:color w:val="00B050"/>
          <w:u w:val="single"/>
        </w:rPr>
        <w:t>HEBDOMADAIRE</w:t>
      </w:r>
      <w:r w:rsidRPr="00697BE6">
        <w:rPr>
          <w:rFonts w:ascii="Arial" w:hAnsi="Arial" w:cs="Arial"/>
          <w:b/>
          <w:color w:val="00B050"/>
        </w:rPr>
        <w:t xml:space="preserve"> : </w:t>
      </w:r>
      <w:r w:rsidR="00A3027A">
        <w:rPr>
          <w:rFonts w:ascii="Arial" w:hAnsi="Arial" w:cs="Arial"/>
          <w:b/>
          <w:color w:val="00B050"/>
        </w:rPr>
        <w:t>Le 10 ans US arrive dans une zone d’obstacles</w:t>
      </w:r>
      <w:r w:rsidR="00BC3E56">
        <w:rPr>
          <w:rFonts w:ascii="Arial" w:hAnsi="Arial" w:cs="Arial"/>
          <w:b/>
          <w:color w:val="00B050"/>
        </w:rPr>
        <w:t>,</w:t>
      </w:r>
      <w:r w:rsidR="00A3027A">
        <w:rPr>
          <w:rFonts w:ascii="Arial" w:hAnsi="Arial" w:cs="Arial"/>
          <w:b/>
          <w:color w:val="00B050"/>
        </w:rPr>
        <w:t xml:space="preserve"> matérialisé</w:t>
      </w:r>
      <w:r w:rsidR="00BC3E56">
        <w:rPr>
          <w:rFonts w:ascii="Arial" w:hAnsi="Arial" w:cs="Arial"/>
          <w:b/>
          <w:color w:val="00B050"/>
        </w:rPr>
        <w:t>e</w:t>
      </w:r>
      <w:r w:rsidR="00A3027A">
        <w:rPr>
          <w:rFonts w:ascii="Arial" w:hAnsi="Arial" w:cs="Arial"/>
          <w:b/>
          <w:color w:val="00B050"/>
        </w:rPr>
        <w:t xml:space="preserve"> sur le court terme par un nuage</w:t>
      </w:r>
      <w:r w:rsidR="00BC3E56">
        <w:rPr>
          <w:rFonts w:ascii="Arial" w:hAnsi="Arial" w:cs="Arial"/>
          <w:b/>
          <w:color w:val="00B050"/>
        </w:rPr>
        <w:t xml:space="preserve"> et un plat de KS passée</w:t>
      </w:r>
      <w:r w:rsidR="00A3027A">
        <w:rPr>
          <w:rFonts w:ascii="Arial" w:hAnsi="Arial" w:cs="Arial"/>
          <w:b/>
          <w:color w:val="00B050"/>
        </w:rPr>
        <w:t xml:space="preserve">. Un maintien </w:t>
      </w:r>
      <w:r w:rsidR="000F751B">
        <w:rPr>
          <w:rFonts w:ascii="Arial" w:hAnsi="Arial" w:cs="Arial"/>
          <w:b/>
          <w:color w:val="00B050"/>
        </w:rPr>
        <w:t>au-dessus</w:t>
      </w:r>
      <w:r w:rsidR="00A3027A">
        <w:rPr>
          <w:rFonts w:ascii="Arial" w:hAnsi="Arial" w:cs="Arial"/>
          <w:b/>
          <w:color w:val="00B050"/>
        </w:rPr>
        <w:t xml:space="preserve"> de 1.86 permettra d’envisager une poursuite de la hausse. En cas de correction, la zone comprise entre 1.82 et 1.7</w:t>
      </w:r>
      <w:r w:rsidR="00BC3E56">
        <w:rPr>
          <w:rFonts w:ascii="Arial" w:hAnsi="Arial" w:cs="Arial"/>
          <w:b/>
          <w:color w:val="00B050"/>
        </w:rPr>
        <w:t>6</w:t>
      </w:r>
      <w:r w:rsidR="00A3027A">
        <w:rPr>
          <w:rFonts w:ascii="Arial" w:hAnsi="Arial" w:cs="Arial"/>
          <w:b/>
          <w:color w:val="00B050"/>
        </w:rPr>
        <w:t xml:space="preserve"> devra servir de support.  </w:t>
      </w:r>
    </w:p>
    <w:p w:rsidR="00DA174A" w:rsidRDefault="00DA174A" w:rsidP="007A24CA">
      <w:pPr>
        <w:jc w:val="both"/>
        <w:rPr>
          <w:rFonts w:ascii="Arial" w:hAnsi="Arial" w:cs="Arial"/>
          <w:b/>
          <w:color w:val="00B050"/>
        </w:rPr>
      </w:pPr>
    </w:p>
    <w:p w:rsidR="007C578D" w:rsidRPr="00697BE6" w:rsidRDefault="007C578D" w:rsidP="007A24CA">
      <w:pPr>
        <w:jc w:val="both"/>
        <w:rPr>
          <w:rFonts w:ascii="Arial" w:hAnsi="Arial" w:cs="Arial"/>
          <w:b/>
          <w:color w:val="00B050"/>
        </w:rPr>
      </w:pPr>
    </w:p>
    <w:p w:rsidR="006460C3" w:rsidRPr="00697BE6" w:rsidRDefault="006460C3" w:rsidP="007A24CA">
      <w:pPr>
        <w:jc w:val="both"/>
        <w:rPr>
          <w:rFonts w:ascii="Arial" w:hAnsi="Arial" w:cs="Arial"/>
          <w:b/>
          <w:color w:val="00B050"/>
        </w:rPr>
      </w:pPr>
    </w:p>
    <w:p w:rsidR="00DA174A" w:rsidRPr="00697BE6" w:rsidRDefault="00DA174A" w:rsidP="007A24CA">
      <w:pPr>
        <w:jc w:val="both"/>
        <w:rPr>
          <w:rFonts w:ascii="Arial" w:hAnsi="Arial" w:cs="Arial"/>
          <w:b/>
          <w:color w:val="00B050"/>
        </w:rPr>
      </w:pPr>
    </w:p>
    <w:p w:rsidR="00DC295E" w:rsidRPr="00AD7F6F" w:rsidRDefault="00D43DAB" w:rsidP="000A31CA">
      <w:pPr>
        <w:jc w:val="both"/>
        <w:rPr>
          <w:rFonts w:ascii="Arial" w:eastAsia="Calibri" w:hAnsi="Arial" w:cs="Arial"/>
          <w:b/>
        </w:rPr>
      </w:pPr>
      <w:r w:rsidRPr="00697BE6">
        <w:rPr>
          <w:rFonts w:ascii="Arial" w:hAnsi="Arial" w:cs="Arial"/>
          <w:b/>
          <w:bCs/>
          <w:sz w:val="36"/>
          <w:szCs w:val="36"/>
        </w:rPr>
        <w:lastRenderedPageBreak/>
        <w:t xml:space="preserve">     </w:t>
      </w:r>
      <w:r w:rsidR="00292AF0" w:rsidRPr="00697BE6">
        <w:rPr>
          <w:rFonts w:ascii="Arial" w:hAnsi="Arial" w:cs="Arial"/>
          <w:b/>
          <w:bCs/>
          <w:sz w:val="36"/>
          <w:szCs w:val="36"/>
        </w:rPr>
        <w:t xml:space="preserve">                       </w:t>
      </w:r>
      <w:r w:rsidRPr="00697BE6">
        <w:rPr>
          <w:rFonts w:ascii="Arial" w:hAnsi="Arial" w:cs="Arial"/>
          <w:b/>
          <w:bCs/>
          <w:sz w:val="36"/>
          <w:szCs w:val="36"/>
        </w:rPr>
        <w:t xml:space="preserve"> </w:t>
      </w:r>
      <w:r w:rsidR="00FA4DDF" w:rsidRPr="00697BE6">
        <w:rPr>
          <w:rFonts w:ascii="Arial" w:hAnsi="Arial" w:cs="Arial"/>
          <w:b/>
          <w:bCs/>
          <w:sz w:val="36"/>
          <w:szCs w:val="36"/>
        </w:rPr>
        <w:t xml:space="preserve">       </w:t>
      </w:r>
      <w:bookmarkStart w:id="2" w:name="_GoBack"/>
      <w:bookmarkEnd w:id="0"/>
      <w:bookmarkEnd w:id="2"/>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294F8D">
          <w:rPr>
            <w:noProof/>
          </w:rPr>
          <w:t>14</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08"/>
  <w:hyphenationZone w:val="425"/>
  <w:characterSpacingControl w:val="doNotCompress"/>
  <w:hdrShapeDefaults>
    <o:shapedefaults v:ext="edit" spidmax="337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16658"/>
    <w:rsid w:val="000229E3"/>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3BDA"/>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05AD"/>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583"/>
    <w:rsid w:val="000A0E9B"/>
    <w:rsid w:val="000A31CA"/>
    <w:rsid w:val="000A320E"/>
    <w:rsid w:val="000A3D69"/>
    <w:rsid w:val="000A433F"/>
    <w:rsid w:val="000A4A04"/>
    <w:rsid w:val="000A6B9D"/>
    <w:rsid w:val="000A79EC"/>
    <w:rsid w:val="000B0BE6"/>
    <w:rsid w:val="000B0DC7"/>
    <w:rsid w:val="000B156B"/>
    <w:rsid w:val="000B6ECC"/>
    <w:rsid w:val="000B712D"/>
    <w:rsid w:val="000B7137"/>
    <w:rsid w:val="000B74F3"/>
    <w:rsid w:val="000B7E03"/>
    <w:rsid w:val="000C0677"/>
    <w:rsid w:val="000C4889"/>
    <w:rsid w:val="000C5934"/>
    <w:rsid w:val="000C5BCC"/>
    <w:rsid w:val="000C6C25"/>
    <w:rsid w:val="000C702C"/>
    <w:rsid w:val="000C7C61"/>
    <w:rsid w:val="000D0056"/>
    <w:rsid w:val="000D031B"/>
    <w:rsid w:val="000D0565"/>
    <w:rsid w:val="000D17A4"/>
    <w:rsid w:val="000D21A7"/>
    <w:rsid w:val="000D268A"/>
    <w:rsid w:val="000D36B4"/>
    <w:rsid w:val="000D4368"/>
    <w:rsid w:val="000D4E0C"/>
    <w:rsid w:val="000D52CE"/>
    <w:rsid w:val="000D5E77"/>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51B"/>
    <w:rsid w:val="000F7BEC"/>
    <w:rsid w:val="000F7FF2"/>
    <w:rsid w:val="00100473"/>
    <w:rsid w:val="001017C5"/>
    <w:rsid w:val="00101F48"/>
    <w:rsid w:val="001029BE"/>
    <w:rsid w:val="00103D3B"/>
    <w:rsid w:val="00104E12"/>
    <w:rsid w:val="0010583E"/>
    <w:rsid w:val="00105938"/>
    <w:rsid w:val="00106BE1"/>
    <w:rsid w:val="00107936"/>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37A7"/>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21"/>
    <w:rsid w:val="001A24E1"/>
    <w:rsid w:val="001A3568"/>
    <w:rsid w:val="001A3886"/>
    <w:rsid w:val="001A5FB4"/>
    <w:rsid w:val="001A6D35"/>
    <w:rsid w:val="001A6E49"/>
    <w:rsid w:val="001A70FB"/>
    <w:rsid w:val="001A7163"/>
    <w:rsid w:val="001B0078"/>
    <w:rsid w:val="001B1120"/>
    <w:rsid w:val="001B1285"/>
    <w:rsid w:val="001B161F"/>
    <w:rsid w:val="001B1B61"/>
    <w:rsid w:val="001B1EEE"/>
    <w:rsid w:val="001B313E"/>
    <w:rsid w:val="001B322C"/>
    <w:rsid w:val="001B606D"/>
    <w:rsid w:val="001B6534"/>
    <w:rsid w:val="001C0911"/>
    <w:rsid w:val="001C0A29"/>
    <w:rsid w:val="001C1C7A"/>
    <w:rsid w:val="001C1CCD"/>
    <w:rsid w:val="001C2D3A"/>
    <w:rsid w:val="001C6728"/>
    <w:rsid w:val="001C758E"/>
    <w:rsid w:val="001C76D8"/>
    <w:rsid w:val="001C7F03"/>
    <w:rsid w:val="001D1566"/>
    <w:rsid w:val="001D21C0"/>
    <w:rsid w:val="001D2CFB"/>
    <w:rsid w:val="001D2FA0"/>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6A"/>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94F8D"/>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D6D0B"/>
    <w:rsid w:val="002E337C"/>
    <w:rsid w:val="002E34FF"/>
    <w:rsid w:val="002E3C88"/>
    <w:rsid w:val="002E5E89"/>
    <w:rsid w:val="002E71C2"/>
    <w:rsid w:val="002E7D66"/>
    <w:rsid w:val="002F0C21"/>
    <w:rsid w:val="002F127F"/>
    <w:rsid w:val="002F174D"/>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2599"/>
    <w:rsid w:val="003133A3"/>
    <w:rsid w:val="00313779"/>
    <w:rsid w:val="003144DD"/>
    <w:rsid w:val="00314C8B"/>
    <w:rsid w:val="00315779"/>
    <w:rsid w:val="0031658C"/>
    <w:rsid w:val="003166BC"/>
    <w:rsid w:val="00316AC9"/>
    <w:rsid w:val="00317596"/>
    <w:rsid w:val="003219C6"/>
    <w:rsid w:val="003228D3"/>
    <w:rsid w:val="00322FA9"/>
    <w:rsid w:val="003233B1"/>
    <w:rsid w:val="003240DA"/>
    <w:rsid w:val="003261EE"/>
    <w:rsid w:val="00326368"/>
    <w:rsid w:val="00326A93"/>
    <w:rsid w:val="00326EA9"/>
    <w:rsid w:val="0032701F"/>
    <w:rsid w:val="00327F45"/>
    <w:rsid w:val="00330C78"/>
    <w:rsid w:val="00332645"/>
    <w:rsid w:val="00336487"/>
    <w:rsid w:val="00337BE0"/>
    <w:rsid w:val="003411EA"/>
    <w:rsid w:val="0034135F"/>
    <w:rsid w:val="0034170D"/>
    <w:rsid w:val="00343C28"/>
    <w:rsid w:val="003441F8"/>
    <w:rsid w:val="003442C6"/>
    <w:rsid w:val="00346A3E"/>
    <w:rsid w:val="00346F7E"/>
    <w:rsid w:val="00347D77"/>
    <w:rsid w:val="003505F9"/>
    <w:rsid w:val="0035123F"/>
    <w:rsid w:val="00351729"/>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67EED"/>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2720"/>
    <w:rsid w:val="00383992"/>
    <w:rsid w:val="00383BAC"/>
    <w:rsid w:val="0038454B"/>
    <w:rsid w:val="00385E03"/>
    <w:rsid w:val="00385F69"/>
    <w:rsid w:val="0038658B"/>
    <w:rsid w:val="003908C4"/>
    <w:rsid w:val="00391A79"/>
    <w:rsid w:val="00392DBA"/>
    <w:rsid w:val="00393320"/>
    <w:rsid w:val="00394134"/>
    <w:rsid w:val="003948B3"/>
    <w:rsid w:val="00394A95"/>
    <w:rsid w:val="00394C8E"/>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2ADD"/>
    <w:rsid w:val="003D41A5"/>
    <w:rsid w:val="003D663C"/>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6825"/>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0A61"/>
    <w:rsid w:val="004B145B"/>
    <w:rsid w:val="004B28E1"/>
    <w:rsid w:val="004B449F"/>
    <w:rsid w:val="004B454C"/>
    <w:rsid w:val="004B4D21"/>
    <w:rsid w:val="004C0637"/>
    <w:rsid w:val="004C0997"/>
    <w:rsid w:val="004C107D"/>
    <w:rsid w:val="004C1D94"/>
    <w:rsid w:val="004C27FB"/>
    <w:rsid w:val="004C37DD"/>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17E70"/>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5B07"/>
    <w:rsid w:val="00575DF2"/>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630F"/>
    <w:rsid w:val="005A74A9"/>
    <w:rsid w:val="005A7A3E"/>
    <w:rsid w:val="005B0422"/>
    <w:rsid w:val="005B08BC"/>
    <w:rsid w:val="005B0BD1"/>
    <w:rsid w:val="005B3E07"/>
    <w:rsid w:val="005B4F16"/>
    <w:rsid w:val="005B6CB1"/>
    <w:rsid w:val="005B781D"/>
    <w:rsid w:val="005C3180"/>
    <w:rsid w:val="005C5CF3"/>
    <w:rsid w:val="005C5E67"/>
    <w:rsid w:val="005C608B"/>
    <w:rsid w:val="005D0A4B"/>
    <w:rsid w:val="005D1AE2"/>
    <w:rsid w:val="005D40A6"/>
    <w:rsid w:val="005D451E"/>
    <w:rsid w:val="005D5441"/>
    <w:rsid w:val="005D5660"/>
    <w:rsid w:val="005D6FDE"/>
    <w:rsid w:val="005D7228"/>
    <w:rsid w:val="005E0045"/>
    <w:rsid w:val="005E0EAE"/>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20D34"/>
    <w:rsid w:val="0062108B"/>
    <w:rsid w:val="00621305"/>
    <w:rsid w:val="006233E3"/>
    <w:rsid w:val="006234BF"/>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0C3"/>
    <w:rsid w:val="0064679C"/>
    <w:rsid w:val="00650C73"/>
    <w:rsid w:val="00652F6E"/>
    <w:rsid w:val="00653475"/>
    <w:rsid w:val="0065391F"/>
    <w:rsid w:val="00653DBA"/>
    <w:rsid w:val="00654221"/>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97BE6"/>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1FB"/>
    <w:rsid w:val="006D3C0C"/>
    <w:rsid w:val="006D3D0E"/>
    <w:rsid w:val="006D64EF"/>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283"/>
    <w:rsid w:val="00707789"/>
    <w:rsid w:val="00710719"/>
    <w:rsid w:val="0071138F"/>
    <w:rsid w:val="00711A8C"/>
    <w:rsid w:val="00712AB3"/>
    <w:rsid w:val="00714B0F"/>
    <w:rsid w:val="00715596"/>
    <w:rsid w:val="00717049"/>
    <w:rsid w:val="0072039B"/>
    <w:rsid w:val="00720A70"/>
    <w:rsid w:val="007236FA"/>
    <w:rsid w:val="00725CFC"/>
    <w:rsid w:val="00726EF5"/>
    <w:rsid w:val="00726F34"/>
    <w:rsid w:val="00727A2F"/>
    <w:rsid w:val="00730480"/>
    <w:rsid w:val="00730EE6"/>
    <w:rsid w:val="00732E1A"/>
    <w:rsid w:val="00733AD4"/>
    <w:rsid w:val="007357F8"/>
    <w:rsid w:val="0073620D"/>
    <w:rsid w:val="00736D43"/>
    <w:rsid w:val="00737F72"/>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5D94"/>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243D"/>
    <w:rsid w:val="0079307A"/>
    <w:rsid w:val="0079654C"/>
    <w:rsid w:val="007A1267"/>
    <w:rsid w:val="007A24CA"/>
    <w:rsid w:val="007A2703"/>
    <w:rsid w:val="007A3466"/>
    <w:rsid w:val="007A54EF"/>
    <w:rsid w:val="007A5656"/>
    <w:rsid w:val="007A5C06"/>
    <w:rsid w:val="007A6C47"/>
    <w:rsid w:val="007A6F2B"/>
    <w:rsid w:val="007A7562"/>
    <w:rsid w:val="007B142D"/>
    <w:rsid w:val="007B171F"/>
    <w:rsid w:val="007B31F5"/>
    <w:rsid w:val="007B6865"/>
    <w:rsid w:val="007B71D1"/>
    <w:rsid w:val="007B7E3C"/>
    <w:rsid w:val="007C1340"/>
    <w:rsid w:val="007C14A5"/>
    <w:rsid w:val="007C4633"/>
    <w:rsid w:val="007C46CB"/>
    <w:rsid w:val="007C578D"/>
    <w:rsid w:val="007C57AA"/>
    <w:rsid w:val="007C5980"/>
    <w:rsid w:val="007D3A98"/>
    <w:rsid w:val="007D4DA3"/>
    <w:rsid w:val="007D538A"/>
    <w:rsid w:val="007D59EA"/>
    <w:rsid w:val="007E0829"/>
    <w:rsid w:val="007E15A1"/>
    <w:rsid w:val="007E1AED"/>
    <w:rsid w:val="007E26D6"/>
    <w:rsid w:val="007E3F85"/>
    <w:rsid w:val="007E4A2B"/>
    <w:rsid w:val="007E4BB4"/>
    <w:rsid w:val="007E62BC"/>
    <w:rsid w:val="007E64EF"/>
    <w:rsid w:val="007E708D"/>
    <w:rsid w:val="007F0B89"/>
    <w:rsid w:val="007F11FB"/>
    <w:rsid w:val="007F2086"/>
    <w:rsid w:val="007F215B"/>
    <w:rsid w:val="007F343A"/>
    <w:rsid w:val="007F39E0"/>
    <w:rsid w:val="007F5372"/>
    <w:rsid w:val="00800343"/>
    <w:rsid w:val="00800A46"/>
    <w:rsid w:val="008014C5"/>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2C82"/>
    <w:rsid w:val="008330D9"/>
    <w:rsid w:val="00833A86"/>
    <w:rsid w:val="00833FC9"/>
    <w:rsid w:val="0083405F"/>
    <w:rsid w:val="00834345"/>
    <w:rsid w:val="008359E6"/>
    <w:rsid w:val="008370A6"/>
    <w:rsid w:val="00840B16"/>
    <w:rsid w:val="00840B6E"/>
    <w:rsid w:val="00841983"/>
    <w:rsid w:val="00841EF7"/>
    <w:rsid w:val="008431B4"/>
    <w:rsid w:val="008436DF"/>
    <w:rsid w:val="00843BA0"/>
    <w:rsid w:val="008451F2"/>
    <w:rsid w:val="00846334"/>
    <w:rsid w:val="00847162"/>
    <w:rsid w:val="00850487"/>
    <w:rsid w:val="00850DF1"/>
    <w:rsid w:val="0085141A"/>
    <w:rsid w:val="0085293D"/>
    <w:rsid w:val="00852F7E"/>
    <w:rsid w:val="00853646"/>
    <w:rsid w:val="0085485A"/>
    <w:rsid w:val="00854929"/>
    <w:rsid w:val="00855054"/>
    <w:rsid w:val="008551EB"/>
    <w:rsid w:val="00855E39"/>
    <w:rsid w:val="00856335"/>
    <w:rsid w:val="008600E7"/>
    <w:rsid w:val="00860835"/>
    <w:rsid w:val="00860B19"/>
    <w:rsid w:val="00862246"/>
    <w:rsid w:val="008631EB"/>
    <w:rsid w:val="008654F2"/>
    <w:rsid w:val="00866F18"/>
    <w:rsid w:val="008675F1"/>
    <w:rsid w:val="00871790"/>
    <w:rsid w:val="00874038"/>
    <w:rsid w:val="00875D08"/>
    <w:rsid w:val="008761B9"/>
    <w:rsid w:val="008769DF"/>
    <w:rsid w:val="00876C7E"/>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6FE4"/>
    <w:rsid w:val="008D7B36"/>
    <w:rsid w:val="008E1392"/>
    <w:rsid w:val="008E220D"/>
    <w:rsid w:val="008E2679"/>
    <w:rsid w:val="008E3AAB"/>
    <w:rsid w:val="008E426B"/>
    <w:rsid w:val="008E61D4"/>
    <w:rsid w:val="008E7071"/>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68F"/>
    <w:rsid w:val="00911AEA"/>
    <w:rsid w:val="009127C8"/>
    <w:rsid w:val="00912E53"/>
    <w:rsid w:val="00913915"/>
    <w:rsid w:val="009141EC"/>
    <w:rsid w:val="009163D0"/>
    <w:rsid w:val="00916A59"/>
    <w:rsid w:val="00917964"/>
    <w:rsid w:val="00921B1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58C6"/>
    <w:rsid w:val="00996367"/>
    <w:rsid w:val="00996F48"/>
    <w:rsid w:val="00997475"/>
    <w:rsid w:val="009A0270"/>
    <w:rsid w:val="009A1149"/>
    <w:rsid w:val="009A1C33"/>
    <w:rsid w:val="009A3DAA"/>
    <w:rsid w:val="009A5436"/>
    <w:rsid w:val="009A5EC7"/>
    <w:rsid w:val="009A7CC8"/>
    <w:rsid w:val="009B0E08"/>
    <w:rsid w:val="009B19D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38D8"/>
    <w:rsid w:val="00A15D2E"/>
    <w:rsid w:val="00A17C7A"/>
    <w:rsid w:val="00A17DA6"/>
    <w:rsid w:val="00A2091D"/>
    <w:rsid w:val="00A215DB"/>
    <w:rsid w:val="00A22906"/>
    <w:rsid w:val="00A2369F"/>
    <w:rsid w:val="00A2391D"/>
    <w:rsid w:val="00A24F40"/>
    <w:rsid w:val="00A25A50"/>
    <w:rsid w:val="00A25FDD"/>
    <w:rsid w:val="00A2655E"/>
    <w:rsid w:val="00A273BE"/>
    <w:rsid w:val="00A27403"/>
    <w:rsid w:val="00A27D70"/>
    <w:rsid w:val="00A27FAF"/>
    <w:rsid w:val="00A3027A"/>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1CB"/>
    <w:rsid w:val="00A46A47"/>
    <w:rsid w:val="00A472AD"/>
    <w:rsid w:val="00A477A2"/>
    <w:rsid w:val="00A50FFB"/>
    <w:rsid w:val="00A51244"/>
    <w:rsid w:val="00A531AB"/>
    <w:rsid w:val="00A53FF3"/>
    <w:rsid w:val="00A561BA"/>
    <w:rsid w:val="00A6071B"/>
    <w:rsid w:val="00A60F63"/>
    <w:rsid w:val="00A627DA"/>
    <w:rsid w:val="00A636A6"/>
    <w:rsid w:val="00A64B0D"/>
    <w:rsid w:val="00A654EC"/>
    <w:rsid w:val="00A665E7"/>
    <w:rsid w:val="00A66C62"/>
    <w:rsid w:val="00A67C1F"/>
    <w:rsid w:val="00A72582"/>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70D"/>
    <w:rsid w:val="00AC18B9"/>
    <w:rsid w:val="00AC2628"/>
    <w:rsid w:val="00AC4E3C"/>
    <w:rsid w:val="00AC5952"/>
    <w:rsid w:val="00AC5E45"/>
    <w:rsid w:val="00AC6A1C"/>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17957"/>
    <w:rsid w:val="00B17FF2"/>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629C"/>
    <w:rsid w:val="00B37C44"/>
    <w:rsid w:val="00B4102E"/>
    <w:rsid w:val="00B41142"/>
    <w:rsid w:val="00B4156D"/>
    <w:rsid w:val="00B422AB"/>
    <w:rsid w:val="00B4277F"/>
    <w:rsid w:val="00B42D85"/>
    <w:rsid w:val="00B43264"/>
    <w:rsid w:val="00B45EC1"/>
    <w:rsid w:val="00B5084B"/>
    <w:rsid w:val="00B50D04"/>
    <w:rsid w:val="00B52897"/>
    <w:rsid w:val="00B52A8D"/>
    <w:rsid w:val="00B5410C"/>
    <w:rsid w:val="00B5482E"/>
    <w:rsid w:val="00B54FDD"/>
    <w:rsid w:val="00B55CFF"/>
    <w:rsid w:val="00B5703F"/>
    <w:rsid w:val="00B5721D"/>
    <w:rsid w:val="00B57C52"/>
    <w:rsid w:val="00B60B6B"/>
    <w:rsid w:val="00B6489E"/>
    <w:rsid w:val="00B65AF1"/>
    <w:rsid w:val="00B65EBF"/>
    <w:rsid w:val="00B67C1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701"/>
    <w:rsid w:val="00B81C31"/>
    <w:rsid w:val="00B81CAF"/>
    <w:rsid w:val="00B8236E"/>
    <w:rsid w:val="00B82610"/>
    <w:rsid w:val="00B83C0B"/>
    <w:rsid w:val="00B83D1C"/>
    <w:rsid w:val="00B83DFB"/>
    <w:rsid w:val="00B8641C"/>
    <w:rsid w:val="00B87258"/>
    <w:rsid w:val="00B90153"/>
    <w:rsid w:val="00B90B86"/>
    <w:rsid w:val="00B90ECB"/>
    <w:rsid w:val="00B911B3"/>
    <w:rsid w:val="00B92136"/>
    <w:rsid w:val="00B9330D"/>
    <w:rsid w:val="00B95777"/>
    <w:rsid w:val="00B974C8"/>
    <w:rsid w:val="00B97EE6"/>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56"/>
    <w:rsid w:val="00BC3E6A"/>
    <w:rsid w:val="00BC63DB"/>
    <w:rsid w:val="00BC6555"/>
    <w:rsid w:val="00BC69CA"/>
    <w:rsid w:val="00BC73E5"/>
    <w:rsid w:val="00BD14B0"/>
    <w:rsid w:val="00BD2F6E"/>
    <w:rsid w:val="00BD387D"/>
    <w:rsid w:val="00BD3A17"/>
    <w:rsid w:val="00BD50FC"/>
    <w:rsid w:val="00BD512A"/>
    <w:rsid w:val="00BD620D"/>
    <w:rsid w:val="00BD635C"/>
    <w:rsid w:val="00BD701C"/>
    <w:rsid w:val="00BD76EB"/>
    <w:rsid w:val="00BD7BF2"/>
    <w:rsid w:val="00BD7FF7"/>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2E58"/>
    <w:rsid w:val="00C23B6B"/>
    <w:rsid w:val="00C23C25"/>
    <w:rsid w:val="00C23D35"/>
    <w:rsid w:val="00C240BD"/>
    <w:rsid w:val="00C24A1C"/>
    <w:rsid w:val="00C25F70"/>
    <w:rsid w:val="00C26531"/>
    <w:rsid w:val="00C32E33"/>
    <w:rsid w:val="00C3351F"/>
    <w:rsid w:val="00C3352A"/>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0A78"/>
    <w:rsid w:val="00C620BE"/>
    <w:rsid w:val="00C624EF"/>
    <w:rsid w:val="00C62D7C"/>
    <w:rsid w:val="00C64D07"/>
    <w:rsid w:val="00C65BA5"/>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02B5"/>
    <w:rsid w:val="00C91DC4"/>
    <w:rsid w:val="00C92A3F"/>
    <w:rsid w:val="00C93152"/>
    <w:rsid w:val="00C94119"/>
    <w:rsid w:val="00C94164"/>
    <w:rsid w:val="00C955D5"/>
    <w:rsid w:val="00C95663"/>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585B"/>
    <w:rsid w:val="00CD06AD"/>
    <w:rsid w:val="00CD1B88"/>
    <w:rsid w:val="00CD2141"/>
    <w:rsid w:val="00CD337D"/>
    <w:rsid w:val="00CD3972"/>
    <w:rsid w:val="00CD4D97"/>
    <w:rsid w:val="00CD6EBA"/>
    <w:rsid w:val="00CE068E"/>
    <w:rsid w:val="00CE198D"/>
    <w:rsid w:val="00CE21DB"/>
    <w:rsid w:val="00CE3206"/>
    <w:rsid w:val="00CE3955"/>
    <w:rsid w:val="00CE3BFE"/>
    <w:rsid w:val="00CE42E7"/>
    <w:rsid w:val="00CE4DEC"/>
    <w:rsid w:val="00CE5C08"/>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3D5F"/>
    <w:rsid w:val="00D24188"/>
    <w:rsid w:val="00D2583B"/>
    <w:rsid w:val="00D2679F"/>
    <w:rsid w:val="00D27672"/>
    <w:rsid w:val="00D30F7E"/>
    <w:rsid w:val="00D3102B"/>
    <w:rsid w:val="00D31DF7"/>
    <w:rsid w:val="00D32D69"/>
    <w:rsid w:val="00D34E58"/>
    <w:rsid w:val="00D37111"/>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174A"/>
    <w:rsid w:val="00DA29A7"/>
    <w:rsid w:val="00DA3B08"/>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3AD9"/>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2E44"/>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308"/>
    <w:rsid w:val="00E61B99"/>
    <w:rsid w:val="00E6336C"/>
    <w:rsid w:val="00E6550D"/>
    <w:rsid w:val="00E65B93"/>
    <w:rsid w:val="00E70F02"/>
    <w:rsid w:val="00E72900"/>
    <w:rsid w:val="00E72AFF"/>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1ED9"/>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4E2B"/>
    <w:rsid w:val="00EF5787"/>
    <w:rsid w:val="00F0241F"/>
    <w:rsid w:val="00F058ED"/>
    <w:rsid w:val="00F05C61"/>
    <w:rsid w:val="00F05CD8"/>
    <w:rsid w:val="00F06E5A"/>
    <w:rsid w:val="00F0785A"/>
    <w:rsid w:val="00F07D03"/>
    <w:rsid w:val="00F10101"/>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13A"/>
    <w:rsid w:val="00F708CF"/>
    <w:rsid w:val="00F71100"/>
    <w:rsid w:val="00F71B92"/>
    <w:rsid w:val="00F724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3D32"/>
    <w:rsid w:val="00FB4844"/>
    <w:rsid w:val="00FB5FC1"/>
    <w:rsid w:val="00FB67B1"/>
    <w:rsid w:val="00FB69C9"/>
    <w:rsid w:val="00FB6C16"/>
    <w:rsid w:val="00FB7304"/>
    <w:rsid w:val="00FB74DB"/>
    <w:rsid w:val="00FC04E2"/>
    <w:rsid w:val="00FC088B"/>
    <w:rsid w:val="00FC2714"/>
    <w:rsid w:val="00FC3B2C"/>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37921"/>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AC684-C505-426E-9311-8EBD7E98C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6</Pages>
  <Words>530</Words>
  <Characters>2919</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148</cp:revision>
  <cp:lastPrinted>2019-09-16T08:29:00Z</cp:lastPrinted>
  <dcterms:created xsi:type="dcterms:W3CDTF">2019-03-18T07:07:00Z</dcterms:created>
  <dcterms:modified xsi:type="dcterms:W3CDTF">2019-09-16T09:38:00Z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