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1163F2">
        <w:rPr>
          <w:rFonts w:ascii="Calibri Light" w:hAnsi="Calibri Light" w:cs="Arial"/>
          <w:b/>
          <w:sz w:val="44"/>
          <w:szCs w:val="44"/>
        </w:rPr>
        <w:t>14</w:t>
      </w:r>
      <w:r w:rsidR="00194B82">
        <w:rPr>
          <w:rFonts w:ascii="Calibri Light" w:hAnsi="Calibri Light" w:cs="Arial"/>
          <w:b/>
          <w:sz w:val="44"/>
          <w:szCs w:val="44"/>
        </w:rPr>
        <w:t xml:space="preserve"> octobre</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3505F9" w:rsidRDefault="003505F9" w:rsidP="00F72829">
      <w:pPr>
        <w:jc w:val="both"/>
        <w:rPr>
          <w:rFonts w:ascii="Arial" w:hAnsi="Arial" w:cs="Arial"/>
          <w:b/>
          <w:sz w:val="22"/>
          <w:szCs w:val="22"/>
        </w:rPr>
      </w:pPr>
    </w:p>
    <w:p w:rsidR="000A79EC" w:rsidRPr="00E1311A" w:rsidRDefault="000A79EC"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653475" w:rsidRDefault="00C11279" w:rsidP="00B65AF1">
      <w:pPr>
        <w:autoSpaceDE w:val="0"/>
        <w:ind w:left="-283"/>
        <w:jc w:val="both"/>
        <w:rPr>
          <w:rFonts w:ascii="Arial" w:hAnsi="Arial" w:cs="Arial"/>
          <w:b/>
          <w:sz w:val="28"/>
          <w:szCs w:val="28"/>
          <w:u w:val="single"/>
        </w:rPr>
      </w:pPr>
      <w:r w:rsidRPr="00C11279">
        <w:rPr>
          <w:rFonts w:ascii="Arial" w:hAnsi="Arial" w:cs="Arial"/>
          <w:b/>
          <w:noProof/>
          <w:sz w:val="28"/>
          <w:szCs w:val="28"/>
          <w:u w:val="single"/>
        </w:rPr>
        <w:drawing>
          <wp:inline distT="0" distB="0" distL="0" distR="0">
            <wp:extent cx="6645330" cy="4238046"/>
            <wp:effectExtent l="0" t="0" r="3175" b="0"/>
            <wp:docPr id="1" name="Image 1" descr="C:\Users\EPBFIA~1\AppData\Local\Temp\Bloomberg\temp\bfm3A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3A15.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556" cy="4238828"/>
                    </a:xfrm>
                    <a:prstGeom prst="rect">
                      <a:avLst/>
                    </a:prstGeom>
                    <a:noFill/>
                    <a:ln>
                      <a:noFill/>
                    </a:ln>
                  </pic:spPr>
                </pic:pic>
              </a:graphicData>
            </a:graphic>
          </wp:inline>
        </w:drawing>
      </w:r>
    </w:p>
    <w:p w:rsidR="00F72829" w:rsidRPr="00F747BC" w:rsidRDefault="00F72829" w:rsidP="00F72829">
      <w:pPr>
        <w:autoSpaceDE w:val="0"/>
        <w:jc w:val="both"/>
        <w:rPr>
          <w:rFonts w:ascii="Arial" w:hAnsi="Arial" w:cs="Arial"/>
          <w:b/>
          <w:sz w:val="28"/>
          <w:szCs w:val="28"/>
          <w:u w:val="single"/>
        </w:rPr>
      </w:pPr>
      <w:r w:rsidRPr="00F747BC">
        <w:rPr>
          <w:rFonts w:ascii="Arial" w:hAnsi="Arial" w:cs="Arial"/>
          <w:b/>
          <w:sz w:val="28"/>
          <w:szCs w:val="28"/>
          <w:u w:val="single"/>
        </w:rPr>
        <w:t>Weekly</w:t>
      </w:r>
    </w:p>
    <w:p w:rsidR="0021751A" w:rsidRPr="00F747BC" w:rsidRDefault="00C11279" w:rsidP="00B42D85">
      <w:pPr>
        <w:autoSpaceDE w:val="0"/>
        <w:ind w:left="-283"/>
        <w:jc w:val="both"/>
        <w:rPr>
          <w:rFonts w:ascii="Arial" w:hAnsi="Arial" w:cs="Arial"/>
          <w:b/>
          <w:sz w:val="28"/>
          <w:szCs w:val="28"/>
          <w:u w:val="single"/>
        </w:rPr>
      </w:pPr>
      <w:r w:rsidRPr="00C11279">
        <w:rPr>
          <w:rFonts w:ascii="Arial" w:hAnsi="Arial" w:cs="Arial"/>
          <w:b/>
          <w:noProof/>
          <w:sz w:val="28"/>
          <w:szCs w:val="28"/>
          <w:u w:val="single"/>
        </w:rPr>
        <w:drawing>
          <wp:inline distT="0" distB="0" distL="0" distR="0">
            <wp:extent cx="6644809" cy="4285753"/>
            <wp:effectExtent l="0" t="0" r="3810" b="635"/>
            <wp:docPr id="2" name="Image 2" descr="C:\Users\EPBFIA~1\AppData\Local\Temp\Bloomberg\temp\bfmF49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F49C.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8440" cy="4288095"/>
                    </a:xfrm>
                    <a:prstGeom prst="rect">
                      <a:avLst/>
                    </a:prstGeom>
                    <a:noFill/>
                    <a:ln>
                      <a:noFill/>
                    </a:ln>
                  </pic:spPr>
                </pic:pic>
              </a:graphicData>
            </a:graphic>
          </wp:inline>
        </w:drawing>
      </w:r>
    </w:p>
    <w:p w:rsidR="00697BE6" w:rsidRDefault="005E3841" w:rsidP="00EE327A">
      <w:pPr>
        <w:autoSpaceDE w:val="0"/>
        <w:ind w:left="-851"/>
        <w:jc w:val="both"/>
        <w:rPr>
          <w:rFonts w:ascii="Arial" w:hAnsi="Arial" w:cs="Arial"/>
          <w:b/>
          <w:sz w:val="28"/>
          <w:szCs w:val="28"/>
          <w:u w:val="single"/>
        </w:rPr>
      </w:pPr>
      <w:r w:rsidRPr="00F747BC">
        <w:rPr>
          <w:rFonts w:ascii="Arial" w:hAnsi="Arial" w:cs="Arial"/>
          <w:b/>
          <w:sz w:val="28"/>
          <w:szCs w:val="28"/>
        </w:rPr>
        <w:lastRenderedPageBreak/>
        <w:t xml:space="preserve">           </w:t>
      </w:r>
      <w:r w:rsidR="000D4E0C" w:rsidRPr="00F747BC">
        <w:rPr>
          <w:rFonts w:ascii="Arial" w:hAnsi="Arial" w:cs="Arial"/>
          <w:b/>
          <w:sz w:val="28"/>
          <w:szCs w:val="28"/>
          <w:u w:val="single"/>
        </w:rPr>
        <w:t>Daily</w:t>
      </w:r>
    </w:p>
    <w:p w:rsidR="00CC4877" w:rsidRDefault="00C11279" w:rsidP="003505F9">
      <w:pPr>
        <w:autoSpaceDE w:val="0"/>
        <w:jc w:val="both"/>
        <w:rPr>
          <w:rFonts w:ascii="Arial" w:hAnsi="Arial" w:cs="Arial"/>
          <w:b/>
          <w:sz w:val="28"/>
          <w:szCs w:val="28"/>
          <w:u w:val="single"/>
        </w:rPr>
      </w:pPr>
      <w:r w:rsidRPr="00C11279">
        <w:rPr>
          <w:rFonts w:ascii="Arial" w:hAnsi="Arial" w:cs="Arial"/>
          <w:b/>
          <w:noProof/>
          <w:sz w:val="28"/>
          <w:szCs w:val="28"/>
          <w:u w:val="single"/>
        </w:rPr>
        <w:drawing>
          <wp:inline distT="0" distB="0" distL="0" distR="0">
            <wp:extent cx="6645910" cy="4785778"/>
            <wp:effectExtent l="0" t="0" r="2540" b="0"/>
            <wp:docPr id="3" name="Image 3" descr="C:\Users\EPBFIA~1\AppData\Local\Temp\Bloomberg\temp\bfm554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554B.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F747BC" w:rsidRPr="000D27DB" w:rsidRDefault="00F747BC" w:rsidP="003505F9">
      <w:pPr>
        <w:autoSpaceDE w:val="0"/>
        <w:jc w:val="both"/>
        <w:rPr>
          <w:rFonts w:ascii="Arial" w:hAnsi="Arial" w:cs="Arial"/>
          <w:b/>
          <w:sz w:val="28"/>
          <w:szCs w:val="28"/>
          <w:u w:val="single"/>
        </w:rPr>
      </w:pPr>
    </w:p>
    <w:p w:rsidR="00B17FF2" w:rsidRDefault="00F72829" w:rsidP="001163F2">
      <w:pPr>
        <w:jc w:val="both"/>
        <w:rPr>
          <w:rFonts w:ascii="Arial" w:hAnsi="Arial" w:cs="Arial"/>
        </w:rPr>
      </w:pPr>
      <w:r w:rsidRPr="000D27DB">
        <w:rPr>
          <w:rFonts w:ascii="Arial" w:hAnsi="Arial" w:cs="Arial"/>
          <w:b/>
        </w:rPr>
        <w:t>M</w:t>
      </w:r>
      <w:r w:rsidR="00DC3AA6" w:rsidRPr="000D27DB">
        <w:rPr>
          <w:rFonts w:ascii="Arial" w:hAnsi="Arial" w:cs="Arial"/>
          <w:b/>
        </w:rPr>
        <w:t xml:space="preserve"> : </w:t>
      </w:r>
      <w:r w:rsidR="00FB4844" w:rsidRPr="000D27DB">
        <w:rPr>
          <w:rFonts w:ascii="Arial" w:hAnsi="Arial" w:cs="Arial"/>
        </w:rPr>
        <w:t>L</w:t>
      </w:r>
      <w:r w:rsidR="00EC0ED0">
        <w:rPr>
          <w:rFonts w:ascii="Arial" w:hAnsi="Arial" w:cs="Arial"/>
        </w:rPr>
        <w:t xml:space="preserve">e </w:t>
      </w:r>
      <w:r w:rsidR="00CC4877">
        <w:rPr>
          <w:rFonts w:ascii="Arial" w:hAnsi="Arial" w:cs="Arial"/>
        </w:rPr>
        <w:t xml:space="preserve">dépassement de -0.45 replacera le 10 ans Euro </w:t>
      </w:r>
      <w:r w:rsidR="007E6A55">
        <w:rPr>
          <w:rFonts w:ascii="Arial" w:hAnsi="Arial" w:cs="Arial"/>
        </w:rPr>
        <w:t>au-dessus</w:t>
      </w:r>
      <w:r w:rsidR="00CC4877">
        <w:rPr>
          <w:rFonts w:ascii="Arial" w:hAnsi="Arial" w:cs="Arial"/>
        </w:rPr>
        <w:t xml:space="preserve"> de l’ouverture du chandelier baissier du mois d’août. </w:t>
      </w:r>
    </w:p>
    <w:p w:rsidR="00CC4877" w:rsidRDefault="00941FF6" w:rsidP="001163F2">
      <w:pPr>
        <w:jc w:val="both"/>
        <w:rPr>
          <w:rFonts w:ascii="Arial" w:hAnsi="Arial" w:cs="Arial"/>
        </w:rPr>
      </w:pPr>
      <w:r>
        <w:rPr>
          <w:rFonts w:ascii="Arial" w:hAnsi="Arial" w:cs="Arial"/>
        </w:rPr>
        <w:t>Mais l</w:t>
      </w:r>
      <w:r w:rsidR="00CC4877">
        <w:rPr>
          <w:rFonts w:ascii="Arial" w:hAnsi="Arial" w:cs="Arial"/>
        </w:rPr>
        <w:t xml:space="preserve">e contexte baissier sur le long terme limite le potentiel de hausse du taux. En dépassement de -0.45, la dynamique </w:t>
      </w:r>
      <w:r w:rsidR="00EC434A">
        <w:rPr>
          <w:rFonts w:ascii="Arial" w:hAnsi="Arial" w:cs="Arial"/>
        </w:rPr>
        <w:t xml:space="preserve">de hausse du taux pourra se prolonger sur le plat de </w:t>
      </w:r>
      <w:r>
        <w:rPr>
          <w:rFonts w:ascii="Arial" w:hAnsi="Arial" w:cs="Arial"/>
        </w:rPr>
        <w:t>T</w:t>
      </w:r>
      <w:r w:rsidR="00EC434A">
        <w:rPr>
          <w:rFonts w:ascii="Arial" w:hAnsi="Arial" w:cs="Arial"/>
        </w:rPr>
        <w:t>S de -0.26.</w:t>
      </w:r>
      <w:r w:rsidR="00CC4877">
        <w:rPr>
          <w:rFonts w:ascii="Arial" w:hAnsi="Arial" w:cs="Arial"/>
        </w:rPr>
        <w:t xml:space="preserve"> </w:t>
      </w:r>
    </w:p>
    <w:p w:rsidR="00EC0ED0" w:rsidRPr="000D27DB" w:rsidRDefault="00EC0ED0" w:rsidP="00194B82">
      <w:pPr>
        <w:jc w:val="both"/>
        <w:rPr>
          <w:rFonts w:ascii="Tahoma" w:hAnsi="Tahoma" w:cs="Tahoma"/>
          <w:bCs/>
        </w:rPr>
      </w:pPr>
    </w:p>
    <w:p w:rsidR="0065440B" w:rsidRDefault="003A1222" w:rsidP="001163F2">
      <w:pPr>
        <w:jc w:val="both"/>
        <w:rPr>
          <w:rFonts w:ascii="Arial" w:hAnsi="Arial" w:cs="Arial"/>
          <w:bCs/>
        </w:rPr>
      </w:pPr>
      <w:r w:rsidRPr="00D03DA9">
        <w:rPr>
          <w:rFonts w:ascii="Arial" w:hAnsi="Arial" w:cs="Arial"/>
          <w:b/>
          <w:bCs/>
        </w:rPr>
        <w:t xml:space="preserve">W : </w:t>
      </w:r>
      <w:r w:rsidR="003C54E2">
        <w:rPr>
          <w:rFonts w:ascii="Arial" w:hAnsi="Arial" w:cs="Arial"/>
          <w:bCs/>
        </w:rPr>
        <w:t>La dernière bougie hebdomadaire s’inscrit au sein d’une structure de continuation de tendance. Les baisses des semaines précédentes n’ont pas permis de remettre en cause le chandelier blanc de la semaine du 13 septembre. Un dépassement de -0.43/-0.45 validera le biais haussier de moyen terme au sein d’un environnement qui reste toujours favorable à la baisse.</w:t>
      </w:r>
    </w:p>
    <w:p w:rsidR="00DF59B8" w:rsidRPr="00D03DA9" w:rsidRDefault="0065440B" w:rsidP="001163F2">
      <w:pPr>
        <w:jc w:val="both"/>
        <w:rPr>
          <w:rFonts w:ascii="Arial" w:hAnsi="Arial" w:cs="Arial"/>
          <w:bCs/>
        </w:rPr>
      </w:pPr>
      <w:r>
        <w:rPr>
          <w:rFonts w:ascii="Arial" w:hAnsi="Arial" w:cs="Arial"/>
          <w:bCs/>
        </w:rPr>
        <w:t xml:space="preserve">Depuis le dépassement du plat de </w:t>
      </w:r>
      <w:r w:rsidR="00941FF6">
        <w:rPr>
          <w:rFonts w:ascii="Arial" w:hAnsi="Arial" w:cs="Arial"/>
          <w:bCs/>
        </w:rPr>
        <w:t>T</w:t>
      </w:r>
      <w:r>
        <w:rPr>
          <w:rFonts w:ascii="Arial" w:hAnsi="Arial" w:cs="Arial"/>
          <w:bCs/>
        </w:rPr>
        <w:t xml:space="preserve">S de -0.58, l’objectif est matérialisé par un plat de </w:t>
      </w:r>
      <w:r w:rsidR="00941FF6">
        <w:rPr>
          <w:rFonts w:ascii="Arial" w:hAnsi="Arial" w:cs="Arial"/>
          <w:bCs/>
        </w:rPr>
        <w:t>K</w:t>
      </w:r>
      <w:r>
        <w:rPr>
          <w:rFonts w:ascii="Arial" w:hAnsi="Arial" w:cs="Arial"/>
          <w:bCs/>
        </w:rPr>
        <w:t>S sur -0.31.</w:t>
      </w:r>
      <w:r w:rsidR="005F24C5">
        <w:rPr>
          <w:rFonts w:ascii="Arial" w:hAnsi="Arial" w:cs="Arial"/>
          <w:bCs/>
        </w:rPr>
        <w:t xml:space="preserve"> </w:t>
      </w:r>
      <w:r w:rsidR="00941FF6">
        <w:rPr>
          <w:rFonts w:ascii="Arial" w:hAnsi="Arial" w:cs="Arial"/>
          <w:bCs/>
        </w:rPr>
        <w:t>Il</w:t>
      </w:r>
      <w:r w:rsidR="005F24C5">
        <w:rPr>
          <w:rFonts w:ascii="Arial" w:hAnsi="Arial" w:cs="Arial"/>
          <w:bCs/>
        </w:rPr>
        <w:t xml:space="preserve"> sera l’objectif du </w:t>
      </w:r>
      <w:r w:rsidR="00941FF6">
        <w:rPr>
          <w:rFonts w:ascii="Arial" w:hAnsi="Arial" w:cs="Arial"/>
          <w:bCs/>
        </w:rPr>
        <w:t>marché</w:t>
      </w:r>
      <w:r w:rsidR="005F24C5">
        <w:rPr>
          <w:rFonts w:ascii="Arial" w:hAnsi="Arial" w:cs="Arial"/>
          <w:bCs/>
        </w:rPr>
        <w:t xml:space="preserve"> en dépassement de la zone de résistance </w:t>
      </w:r>
      <w:r w:rsidR="00941FF6">
        <w:rPr>
          <w:rFonts w:ascii="Arial" w:hAnsi="Arial" w:cs="Arial"/>
          <w:bCs/>
        </w:rPr>
        <w:t>de -</w:t>
      </w:r>
      <w:r w:rsidR="005F24C5">
        <w:rPr>
          <w:rFonts w:ascii="Arial" w:hAnsi="Arial" w:cs="Arial"/>
          <w:bCs/>
        </w:rPr>
        <w:t>0.43/-0.45</w:t>
      </w:r>
      <w:r w:rsidR="00941FF6">
        <w:rPr>
          <w:rFonts w:ascii="Arial" w:hAnsi="Arial" w:cs="Arial"/>
          <w:bCs/>
        </w:rPr>
        <w:t>.</w:t>
      </w:r>
      <w:r w:rsidR="003C54E2">
        <w:rPr>
          <w:rFonts w:ascii="Arial" w:hAnsi="Arial" w:cs="Arial"/>
          <w:bCs/>
        </w:rPr>
        <w:t xml:space="preserve"> </w:t>
      </w:r>
    </w:p>
    <w:p w:rsidR="00194B82" w:rsidRPr="00D03DA9" w:rsidRDefault="00194B82" w:rsidP="00B0131A">
      <w:pPr>
        <w:jc w:val="both"/>
        <w:rPr>
          <w:rFonts w:ascii="Tahoma" w:hAnsi="Tahoma" w:cs="Tahoma"/>
          <w:bCs/>
        </w:rPr>
      </w:pPr>
    </w:p>
    <w:p w:rsidR="006234BF" w:rsidRDefault="00A82504" w:rsidP="001163F2">
      <w:pPr>
        <w:jc w:val="both"/>
        <w:rPr>
          <w:rFonts w:ascii="Arial" w:hAnsi="Arial" w:cs="Arial"/>
          <w:bCs/>
        </w:rPr>
      </w:pPr>
      <w:r w:rsidRPr="008631EB">
        <w:rPr>
          <w:rFonts w:ascii="Arial" w:hAnsi="Arial" w:cs="Arial"/>
          <w:b/>
          <w:bCs/>
        </w:rPr>
        <w:t xml:space="preserve">D : </w:t>
      </w:r>
      <w:r w:rsidR="00683E0B">
        <w:rPr>
          <w:rFonts w:ascii="Arial" w:hAnsi="Arial" w:cs="Arial"/>
          <w:bCs/>
        </w:rPr>
        <w:t xml:space="preserve">Le </w:t>
      </w:r>
      <w:r w:rsidR="00427979">
        <w:rPr>
          <w:rFonts w:ascii="Arial" w:hAnsi="Arial" w:cs="Arial"/>
          <w:bCs/>
        </w:rPr>
        <w:t xml:space="preserve">retour du </w:t>
      </w:r>
      <w:r w:rsidR="00941FF6">
        <w:rPr>
          <w:rFonts w:ascii="Arial" w:hAnsi="Arial" w:cs="Arial"/>
          <w:bCs/>
        </w:rPr>
        <w:t>10 ans Euro</w:t>
      </w:r>
      <w:r w:rsidR="00427979">
        <w:rPr>
          <w:rFonts w:ascii="Arial" w:hAnsi="Arial" w:cs="Arial"/>
          <w:bCs/>
        </w:rPr>
        <w:t xml:space="preserve"> </w:t>
      </w:r>
      <w:r w:rsidR="007E6A55">
        <w:rPr>
          <w:rFonts w:ascii="Arial" w:hAnsi="Arial" w:cs="Arial"/>
          <w:bCs/>
        </w:rPr>
        <w:t>au-dessus</w:t>
      </w:r>
      <w:r w:rsidR="00427979">
        <w:rPr>
          <w:rFonts w:ascii="Arial" w:hAnsi="Arial" w:cs="Arial"/>
          <w:bCs/>
        </w:rPr>
        <w:t xml:space="preserve"> de son nuage de court terme permettra d’avantager la hausse tant que </w:t>
      </w:r>
      <w:r w:rsidR="00941FF6">
        <w:rPr>
          <w:rFonts w:ascii="Arial" w:hAnsi="Arial" w:cs="Arial"/>
          <w:bCs/>
        </w:rPr>
        <w:t>le plat de</w:t>
      </w:r>
      <w:r w:rsidR="00427979">
        <w:rPr>
          <w:rFonts w:ascii="Arial" w:hAnsi="Arial" w:cs="Arial"/>
          <w:bCs/>
        </w:rPr>
        <w:t xml:space="preserve"> SSB </w:t>
      </w:r>
      <w:r w:rsidR="00941FF6">
        <w:rPr>
          <w:rFonts w:ascii="Arial" w:hAnsi="Arial" w:cs="Arial"/>
          <w:bCs/>
        </w:rPr>
        <w:t>de</w:t>
      </w:r>
      <w:r w:rsidR="00427979">
        <w:rPr>
          <w:rFonts w:ascii="Arial" w:hAnsi="Arial" w:cs="Arial"/>
          <w:bCs/>
        </w:rPr>
        <w:t xml:space="preserve"> -0.4</w:t>
      </w:r>
      <w:r w:rsidR="00941FF6">
        <w:rPr>
          <w:rFonts w:ascii="Arial" w:hAnsi="Arial" w:cs="Arial"/>
          <w:bCs/>
        </w:rPr>
        <w:t>6</w:t>
      </w:r>
      <w:r w:rsidR="00427979">
        <w:rPr>
          <w:rFonts w:ascii="Arial" w:hAnsi="Arial" w:cs="Arial"/>
          <w:bCs/>
        </w:rPr>
        <w:t xml:space="preserve"> servira de support.</w:t>
      </w:r>
    </w:p>
    <w:p w:rsidR="00427979" w:rsidRDefault="00427979" w:rsidP="001163F2">
      <w:pPr>
        <w:jc w:val="both"/>
        <w:rPr>
          <w:rFonts w:ascii="Arial" w:hAnsi="Arial" w:cs="Arial"/>
          <w:bCs/>
        </w:rPr>
      </w:pPr>
      <w:r>
        <w:rPr>
          <w:rFonts w:ascii="Arial" w:hAnsi="Arial" w:cs="Arial"/>
          <w:bCs/>
        </w:rPr>
        <w:t xml:space="preserve">Pour parler de changement de contexte sur cette unité de temps, la LS devra poursuivre sa progression et s’affranchir de son nuage. Cette courbe représente la </w:t>
      </w:r>
      <w:r w:rsidR="007E6A55">
        <w:rPr>
          <w:rFonts w:ascii="Arial" w:hAnsi="Arial" w:cs="Arial"/>
          <w:bCs/>
        </w:rPr>
        <w:t>clôture</w:t>
      </w:r>
      <w:r>
        <w:rPr>
          <w:rFonts w:ascii="Arial" w:hAnsi="Arial" w:cs="Arial"/>
          <w:bCs/>
        </w:rPr>
        <w:t xml:space="preserve"> du taux. </w:t>
      </w:r>
      <w:r w:rsidR="007E08B2">
        <w:rPr>
          <w:rFonts w:ascii="Arial" w:hAnsi="Arial" w:cs="Arial"/>
          <w:bCs/>
        </w:rPr>
        <w:t>Au cours de la semaine, l</w:t>
      </w:r>
      <w:r>
        <w:rPr>
          <w:rFonts w:ascii="Arial" w:hAnsi="Arial" w:cs="Arial"/>
          <w:bCs/>
        </w:rPr>
        <w:t xml:space="preserve">a bordure haute du nuage se </w:t>
      </w:r>
      <w:r w:rsidR="007E08B2">
        <w:rPr>
          <w:rFonts w:ascii="Arial" w:hAnsi="Arial" w:cs="Arial"/>
          <w:bCs/>
        </w:rPr>
        <w:t>décroissante</w:t>
      </w:r>
      <w:r>
        <w:rPr>
          <w:rFonts w:ascii="Arial" w:hAnsi="Arial" w:cs="Arial"/>
          <w:bCs/>
        </w:rPr>
        <w:t xml:space="preserve"> entre -0.</w:t>
      </w:r>
      <w:r w:rsidR="00941FF6">
        <w:rPr>
          <w:rFonts w:ascii="Arial" w:hAnsi="Arial" w:cs="Arial"/>
          <w:bCs/>
        </w:rPr>
        <w:t>29</w:t>
      </w:r>
      <w:r>
        <w:rPr>
          <w:rFonts w:ascii="Arial" w:hAnsi="Arial" w:cs="Arial"/>
          <w:bCs/>
        </w:rPr>
        <w:t xml:space="preserve"> et -0.3</w:t>
      </w:r>
      <w:r w:rsidR="00941FF6">
        <w:rPr>
          <w:rFonts w:ascii="Arial" w:hAnsi="Arial" w:cs="Arial"/>
          <w:bCs/>
        </w:rPr>
        <w:t>7</w:t>
      </w:r>
      <w:r>
        <w:rPr>
          <w:rFonts w:ascii="Arial" w:hAnsi="Arial" w:cs="Arial"/>
          <w:bCs/>
        </w:rPr>
        <w:t>.</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8774A9" w:rsidRDefault="00F72829" w:rsidP="00F72829">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w:t>
      </w:r>
      <w:r w:rsidR="00BB1F92">
        <w:rPr>
          <w:rFonts w:ascii="Arial" w:hAnsi="Arial" w:cs="Arial"/>
          <w:b/>
          <w:color w:val="00B050"/>
        </w:rPr>
        <w:t xml:space="preserve"> </w:t>
      </w:r>
      <w:r w:rsidR="00CE29EF">
        <w:rPr>
          <w:rFonts w:ascii="Arial" w:hAnsi="Arial" w:cs="Arial"/>
          <w:b/>
          <w:color w:val="00B050"/>
        </w:rPr>
        <w:t xml:space="preserve">Le dépassement de la zone de résistance comprise entre -0.45 et -0.43 permettra d’envisager une poursuite de la hausse en direction de la </w:t>
      </w:r>
      <w:r w:rsidR="00E27BC2">
        <w:rPr>
          <w:rFonts w:ascii="Arial" w:hAnsi="Arial" w:cs="Arial"/>
          <w:b/>
          <w:color w:val="00B050"/>
        </w:rPr>
        <w:t xml:space="preserve">première </w:t>
      </w:r>
      <w:r w:rsidR="00CE29EF">
        <w:rPr>
          <w:rFonts w:ascii="Arial" w:hAnsi="Arial" w:cs="Arial"/>
          <w:b/>
          <w:color w:val="00B050"/>
        </w:rPr>
        <w:t>résistance Week d</w:t>
      </w:r>
      <w:r w:rsidR="00A66881">
        <w:rPr>
          <w:rFonts w:ascii="Arial" w:hAnsi="Arial" w:cs="Arial"/>
          <w:b/>
          <w:color w:val="00B050"/>
        </w:rPr>
        <w:t xml:space="preserve">e -0.31. </w:t>
      </w:r>
    </w:p>
    <w:p w:rsidR="008E265D" w:rsidRPr="000F7306" w:rsidRDefault="008E265D" w:rsidP="00F72829">
      <w:pPr>
        <w:jc w:val="both"/>
        <w:rPr>
          <w:rFonts w:ascii="Arial" w:hAnsi="Arial" w:cs="Arial"/>
          <w:b/>
          <w:color w:val="00B050"/>
        </w:rPr>
      </w:pPr>
    </w:p>
    <w:p w:rsidR="00F72829" w:rsidRPr="00DA3B08"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DA3B08">
        <w:rPr>
          <w:rFonts w:ascii="Arial" w:hAnsi="Arial" w:cs="Arial"/>
          <w:b/>
          <w:bCs/>
          <w:sz w:val="36"/>
          <w:szCs w:val="36"/>
          <w:u w:val="single"/>
        </w:rPr>
        <w:t xml:space="preserve">10 ans USA </w:t>
      </w:r>
    </w:p>
    <w:p w:rsidR="00F72829" w:rsidRPr="00F747BC" w:rsidRDefault="00F72829" w:rsidP="00BE257A">
      <w:pPr>
        <w:jc w:val="both"/>
        <w:rPr>
          <w:rFonts w:ascii="Arial" w:hAnsi="Arial" w:cs="Arial"/>
          <w:b/>
          <w:sz w:val="28"/>
          <w:szCs w:val="28"/>
          <w:u w:val="single"/>
        </w:rPr>
      </w:pPr>
      <w:r w:rsidRPr="00F747BC">
        <w:rPr>
          <w:rFonts w:ascii="Arial" w:hAnsi="Arial" w:cs="Arial"/>
          <w:b/>
          <w:sz w:val="28"/>
          <w:szCs w:val="28"/>
          <w:u w:val="single"/>
        </w:rPr>
        <w:t>Monthly</w:t>
      </w:r>
    </w:p>
    <w:p w:rsidR="00B03AED" w:rsidRPr="00F747BC" w:rsidRDefault="00E03B81" w:rsidP="00687F45">
      <w:pPr>
        <w:jc w:val="both"/>
        <w:rPr>
          <w:rFonts w:ascii="Arial" w:hAnsi="Arial" w:cs="Arial"/>
          <w:b/>
          <w:bCs/>
          <w:sz w:val="28"/>
          <w:szCs w:val="28"/>
          <w:u w:val="single"/>
        </w:rPr>
      </w:pPr>
      <w:r w:rsidRPr="00E03B81">
        <w:rPr>
          <w:rFonts w:ascii="Arial" w:hAnsi="Arial" w:cs="Arial"/>
          <w:b/>
          <w:bCs/>
          <w:noProof/>
          <w:sz w:val="28"/>
          <w:szCs w:val="28"/>
          <w:u w:val="single"/>
        </w:rPr>
        <w:drawing>
          <wp:inline distT="0" distB="0" distL="0" distR="0">
            <wp:extent cx="6644407" cy="4293705"/>
            <wp:effectExtent l="0" t="0" r="4445" b="0"/>
            <wp:docPr id="4" name="Image 4" descr="C:\Users\EPBFIA~1\AppData\Local\Temp\Bloomberg\temp\bfmDED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DEDF.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2363" cy="4298847"/>
                    </a:xfrm>
                    <a:prstGeom prst="rect">
                      <a:avLst/>
                    </a:prstGeom>
                    <a:noFill/>
                    <a:ln>
                      <a:noFill/>
                    </a:ln>
                  </pic:spPr>
                </pic:pic>
              </a:graphicData>
            </a:graphic>
          </wp:inline>
        </w:drawing>
      </w:r>
    </w:p>
    <w:p w:rsidR="00B03AED" w:rsidRPr="00F747BC" w:rsidRDefault="00B03AED" w:rsidP="006E6472">
      <w:pPr>
        <w:jc w:val="both"/>
        <w:rPr>
          <w:rFonts w:ascii="Arial" w:hAnsi="Arial" w:cs="Arial"/>
          <w:b/>
          <w:bCs/>
          <w:sz w:val="28"/>
          <w:szCs w:val="28"/>
          <w:u w:val="single"/>
        </w:rPr>
      </w:pPr>
      <w:r w:rsidRPr="00F747BC">
        <w:rPr>
          <w:rFonts w:ascii="Arial" w:hAnsi="Arial" w:cs="Arial"/>
          <w:b/>
          <w:bCs/>
          <w:sz w:val="28"/>
          <w:szCs w:val="28"/>
          <w:u w:val="single"/>
        </w:rPr>
        <w:t>Weekly</w:t>
      </w:r>
    </w:p>
    <w:p w:rsidR="00A85203" w:rsidRPr="00F747BC" w:rsidRDefault="00E03B81" w:rsidP="00126BB5">
      <w:pPr>
        <w:ind w:left="-283"/>
        <w:jc w:val="both"/>
        <w:rPr>
          <w:rFonts w:ascii="Arial" w:hAnsi="Arial" w:cs="Arial"/>
          <w:b/>
          <w:bCs/>
          <w:sz w:val="28"/>
          <w:szCs w:val="28"/>
          <w:u w:val="single"/>
        </w:rPr>
      </w:pPr>
      <w:r w:rsidRPr="00E03B81">
        <w:rPr>
          <w:rFonts w:ascii="Arial" w:hAnsi="Arial" w:cs="Arial"/>
          <w:b/>
          <w:bCs/>
          <w:noProof/>
          <w:sz w:val="28"/>
          <w:szCs w:val="28"/>
          <w:u w:val="single"/>
        </w:rPr>
        <w:drawing>
          <wp:inline distT="0" distB="0" distL="0" distR="0">
            <wp:extent cx="6645330" cy="4389120"/>
            <wp:effectExtent l="0" t="0" r="3175" b="0"/>
            <wp:docPr id="5" name="Image 5" descr="C:\Users\EPBFIA~1\AppData\Local\Temp\Bloomberg\temp\bfmB17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B172.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7772" cy="4390733"/>
                    </a:xfrm>
                    <a:prstGeom prst="rect">
                      <a:avLst/>
                    </a:prstGeom>
                    <a:noFill/>
                    <a:ln>
                      <a:noFill/>
                    </a:ln>
                  </pic:spPr>
                </pic:pic>
              </a:graphicData>
            </a:graphic>
          </wp:inline>
        </w:drawing>
      </w:r>
    </w:p>
    <w:p w:rsidR="00737F72" w:rsidRDefault="00A30EF5" w:rsidP="008E265D">
      <w:pPr>
        <w:ind w:left="-850"/>
        <w:jc w:val="both"/>
        <w:rPr>
          <w:rFonts w:ascii="Arial" w:hAnsi="Arial" w:cs="Arial"/>
          <w:b/>
          <w:bCs/>
          <w:sz w:val="28"/>
          <w:szCs w:val="28"/>
          <w:u w:val="single"/>
        </w:rPr>
      </w:pPr>
      <w:r w:rsidRPr="00F747BC">
        <w:rPr>
          <w:rFonts w:ascii="Arial" w:hAnsi="Arial" w:cs="Arial"/>
          <w:b/>
          <w:bCs/>
          <w:sz w:val="28"/>
          <w:szCs w:val="28"/>
        </w:rPr>
        <w:lastRenderedPageBreak/>
        <w:t xml:space="preserve">       </w:t>
      </w:r>
      <w:r w:rsidR="00B4277F" w:rsidRPr="00F747BC">
        <w:rPr>
          <w:rFonts w:ascii="Arial" w:hAnsi="Arial" w:cs="Arial"/>
          <w:b/>
          <w:bCs/>
          <w:sz w:val="28"/>
          <w:szCs w:val="28"/>
        </w:rPr>
        <w:t xml:space="preserve">   </w:t>
      </w:r>
      <w:r w:rsidR="00B03AED" w:rsidRPr="00F747BC">
        <w:rPr>
          <w:rFonts w:ascii="Arial" w:hAnsi="Arial" w:cs="Arial"/>
          <w:b/>
          <w:bCs/>
          <w:sz w:val="28"/>
          <w:szCs w:val="28"/>
          <w:u w:val="single"/>
        </w:rPr>
        <w:t xml:space="preserve">Daily </w:t>
      </w:r>
    </w:p>
    <w:p w:rsidR="008774A9" w:rsidRDefault="00E03B81" w:rsidP="005255A2">
      <w:pPr>
        <w:tabs>
          <w:tab w:val="left" w:pos="5868"/>
        </w:tabs>
        <w:autoSpaceDE w:val="0"/>
        <w:jc w:val="both"/>
        <w:rPr>
          <w:rFonts w:ascii="Arial" w:hAnsi="Arial" w:cs="Arial"/>
          <w:b/>
          <w:bCs/>
          <w:sz w:val="28"/>
          <w:szCs w:val="28"/>
          <w:u w:val="single"/>
        </w:rPr>
      </w:pPr>
      <w:r w:rsidRPr="00E03B81">
        <w:rPr>
          <w:rFonts w:ascii="Arial" w:hAnsi="Arial" w:cs="Arial"/>
          <w:b/>
          <w:bCs/>
          <w:noProof/>
          <w:sz w:val="28"/>
          <w:szCs w:val="28"/>
          <w:u w:val="single"/>
        </w:rPr>
        <w:drawing>
          <wp:inline distT="0" distB="0" distL="0" distR="0">
            <wp:extent cx="6645910" cy="4785778"/>
            <wp:effectExtent l="0" t="0" r="2540" b="0"/>
            <wp:docPr id="6" name="Image 6" descr="C:\Users\EPBFIA~1\AppData\Local\Temp\Bloomberg\temp\bfm13C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13C7.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B133E0" w:rsidRDefault="00B133E0" w:rsidP="005255A2">
      <w:pPr>
        <w:tabs>
          <w:tab w:val="left" w:pos="5868"/>
        </w:tabs>
        <w:autoSpaceDE w:val="0"/>
        <w:jc w:val="both"/>
        <w:rPr>
          <w:rFonts w:ascii="Arial" w:hAnsi="Arial" w:cs="Arial"/>
          <w:b/>
          <w:bCs/>
          <w:sz w:val="28"/>
          <w:szCs w:val="28"/>
          <w:u w:val="single"/>
        </w:rPr>
      </w:pPr>
    </w:p>
    <w:p w:rsidR="002F52B4" w:rsidRDefault="00D2583B" w:rsidP="001163F2">
      <w:pPr>
        <w:tabs>
          <w:tab w:val="left" w:pos="5868"/>
        </w:tabs>
        <w:autoSpaceDE w:val="0"/>
        <w:jc w:val="both"/>
        <w:rPr>
          <w:rFonts w:ascii="Tahoma" w:hAnsi="Tahoma" w:cs="Tahoma"/>
        </w:rPr>
      </w:pPr>
      <w:r w:rsidRPr="002F52B4">
        <w:rPr>
          <w:rFonts w:ascii="Arial" w:hAnsi="Arial" w:cs="Arial"/>
          <w:b/>
          <w:bCs/>
        </w:rPr>
        <w:t>M</w:t>
      </w:r>
      <w:r w:rsidRPr="002F52B4">
        <w:rPr>
          <w:rFonts w:ascii="Tahoma" w:hAnsi="Tahoma" w:cs="Tahoma"/>
        </w:rPr>
        <w:t xml:space="preserve"> : </w:t>
      </w:r>
      <w:r w:rsidR="00DF3AD9" w:rsidRPr="002F52B4">
        <w:rPr>
          <w:rFonts w:ascii="Tahoma" w:hAnsi="Tahoma" w:cs="Tahoma"/>
        </w:rPr>
        <w:t>L</w:t>
      </w:r>
      <w:r w:rsidR="00B133E0">
        <w:rPr>
          <w:rFonts w:ascii="Tahoma" w:hAnsi="Tahoma" w:cs="Tahoma"/>
        </w:rPr>
        <w:t>a remise en question partielle de la baisse du mois d’août dernier passer</w:t>
      </w:r>
      <w:r w:rsidR="00CD7CBC">
        <w:rPr>
          <w:rFonts w:ascii="Tahoma" w:hAnsi="Tahoma" w:cs="Tahoma"/>
        </w:rPr>
        <w:t>a</w:t>
      </w:r>
      <w:r w:rsidR="00B133E0">
        <w:rPr>
          <w:rFonts w:ascii="Tahoma" w:hAnsi="Tahoma" w:cs="Tahoma"/>
        </w:rPr>
        <w:t xml:space="preserve"> par un retour du 10 ans US </w:t>
      </w:r>
      <w:r w:rsidR="006A7C6D">
        <w:rPr>
          <w:rFonts w:ascii="Tahoma" w:hAnsi="Tahoma" w:cs="Tahoma"/>
        </w:rPr>
        <w:t>au-dessus</w:t>
      </w:r>
      <w:r w:rsidR="00B133E0">
        <w:rPr>
          <w:rFonts w:ascii="Tahoma" w:hAnsi="Tahoma" w:cs="Tahoma"/>
        </w:rPr>
        <w:t xml:space="preserve"> de 1.76. Pour l’instant la dynamique qui se développe </w:t>
      </w:r>
      <w:r w:rsidR="00CD7CBC">
        <w:rPr>
          <w:rFonts w:ascii="Tahoma" w:hAnsi="Tahoma" w:cs="Tahoma"/>
        </w:rPr>
        <w:t>se fai</w:t>
      </w:r>
      <w:r w:rsidR="00B133E0">
        <w:rPr>
          <w:rFonts w:ascii="Tahoma" w:hAnsi="Tahoma" w:cs="Tahoma"/>
        </w:rPr>
        <w:t xml:space="preserve">t plus dans l’hésitation que dans la </w:t>
      </w:r>
      <w:r w:rsidR="00CD7CBC">
        <w:rPr>
          <w:rFonts w:ascii="Tahoma" w:hAnsi="Tahoma" w:cs="Tahoma"/>
        </w:rPr>
        <w:t>conviction</w:t>
      </w:r>
      <w:r w:rsidR="00B133E0">
        <w:rPr>
          <w:rFonts w:ascii="Tahoma" w:hAnsi="Tahoma" w:cs="Tahoma"/>
        </w:rPr>
        <w:t>.</w:t>
      </w:r>
    </w:p>
    <w:p w:rsidR="00B133E0" w:rsidRPr="002F52B4" w:rsidRDefault="00B133E0" w:rsidP="001163F2">
      <w:pPr>
        <w:tabs>
          <w:tab w:val="left" w:pos="5868"/>
        </w:tabs>
        <w:autoSpaceDE w:val="0"/>
        <w:jc w:val="both"/>
        <w:rPr>
          <w:rFonts w:ascii="Tahoma" w:hAnsi="Tahoma" w:cs="Tahoma"/>
        </w:rPr>
      </w:pPr>
      <w:r>
        <w:rPr>
          <w:rFonts w:ascii="Tahoma" w:hAnsi="Tahoma" w:cs="Tahoma"/>
        </w:rPr>
        <w:t xml:space="preserve">Quoi qu’il en soit, le dépassement de 1.76 favorisera une poursuite de la hausse dans </w:t>
      </w:r>
      <w:r w:rsidR="00CD7CBC">
        <w:rPr>
          <w:rFonts w:ascii="Tahoma" w:hAnsi="Tahoma" w:cs="Tahoma"/>
        </w:rPr>
        <w:t xml:space="preserve">un premier temps dans </w:t>
      </w:r>
      <w:r>
        <w:rPr>
          <w:rFonts w:ascii="Tahoma" w:hAnsi="Tahoma" w:cs="Tahoma"/>
        </w:rPr>
        <w:t>la zone des 2.00-2.05.</w:t>
      </w:r>
    </w:p>
    <w:p w:rsidR="008359E6" w:rsidRPr="002F52B4" w:rsidRDefault="008359E6" w:rsidP="008014C5">
      <w:pPr>
        <w:tabs>
          <w:tab w:val="left" w:pos="5868"/>
        </w:tabs>
        <w:autoSpaceDE w:val="0"/>
        <w:jc w:val="both"/>
        <w:rPr>
          <w:rFonts w:ascii="Tahoma" w:hAnsi="Tahoma" w:cs="Tahoma"/>
        </w:rPr>
      </w:pPr>
    </w:p>
    <w:p w:rsidR="007B70F3" w:rsidRDefault="00D2583B" w:rsidP="001163F2">
      <w:pPr>
        <w:jc w:val="both"/>
        <w:rPr>
          <w:rFonts w:ascii="Arial" w:hAnsi="Arial" w:cs="Arial"/>
          <w:bCs/>
        </w:rPr>
      </w:pPr>
      <w:bookmarkStart w:id="1" w:name="_Hlk510791573"/>
      <w:r w:rsidRPr="005B388F">
        <w:rPr>
          <w:rFonts w:ascii="Arial" w:hAnsi="Arial" w:cs="Arial"/>
          <w:b/>
          <w:bCs/>
        </w:rPr>
        <w:t xml:space="preserve">W : </w:t>
      </w:r>
      <w:r w:rsidR="006275D6" w:rsidRPr="005B388F">
        <w:rPr>
          <w:rFonts w:ascii="Arial" w:hAnsi="Arial" w:cs="Arial"/>
          <w:bCs/>
        </w:rPr>
        <w:t xml:space="preserve"> </w:t>
      </w:r>
      <w:r w:rsidR="001B606D" w:rsidRPr="005B388F">
        <w:rPr>
          <w:rFonts w:ascii="Arial" w:hAnsi="Arial" w:cs="Arial"/>
          <w:bCs/>
        </w:rPr>
        <w:t>L</w:t>
      </w:r>
      <w:r w:rsidR="005B388F" w:rsidRPr="005B388F">
        <w:rPr>
          <w:rFonts w:ascii="Arial" w:hAnsi="Arial" w:cs="Arial"/>
          <w:bCs/>
        </w:rPr>
        <w:t xml:space="preserve">e </w:t>
      </w:r>
      <w:r w:rsidR="0036728D">
        <w:rPr>
          <w:rFonts w:ascii="Arial" w:hAnsi="Arial" w:cs="Arial"/>
          <w:bCs/>
        </w:rPr>
        <w:t xml:space="preserve">dépassement de la </w:t>
      </w:r>
      <w:r w:rsidR="00CD7CBC">
        <w:rPr>
          <w:rFonts w:ascii="Arial" w:hAnsi="Arial" w:cs="Arial"/>
          <w:bCs/>
        </w:rPr>
        <w:t>T</w:t>
      </w:r>
      <w:r w:rsidR="0036728D">
        <w:rPr>
          <w:rFonts w:ascii="Arial" w:hAnsi="Arial" w:cs="Arial"/>
          <w:bCs/>
        </w:rPr>
        <w:t xml:space="preserve">S en rupture de 1.66 milite pour un retour du marché sur la résistance de 1.90, </w:t>
      </w:r>
      <w:r w:rsidR="00CD7CBC">
        <w:rPr>
          <w:rFonts w:ascii="Arial" w:hAnsi="Arial" w:cs="Arial"/>
          <w:bCs/>
        </w:rPr>
        <w:t>point haut du chandelier</w:t>
      </w:r>
      <w:r w:rsidR="0036728D">
        <w:rPr>
          <w:rFonts w:ascii="Arial" w:hAnsi="Arial" w:cs="Arial"/>
          <w:bCs/>
        </w:rPr>
        <w:t xml:space="preserve"> du 13 septembre. Tant que ce niveau ne sera pas dépassé</w:t>
      </w:r>
      <w:r w:rsidR="007B70F3">
        <w:rPr>
          <w:rFonts w:ascii="Arial" w:hAnsi="Arial" w:cs="Arial"/>
          <w:bCs/>
        </w:rPr>
        <w:t xml:space="preserve"> </w:t>
      </w:r>
      <w:r w:rsidR="00020A2F">
        <w:rPr>
          <w:rFonts w:ascii="Arial" w:hAnsi="Arial" w:cs="Arial"/>
          <w:bCs/>
        </w:rPr>
        <w:t>la baisse ne sera pas exclue</w:t>
      </w:r>
      <w:r w:rsidR="007B70F3">
        <w:rPr>
          <w:rFonts w:ascii="Arial" w:hAnsi="Arial" w:cs="Arial"/>
          <w:bCs/>
        </w:rPr>
        <w:t>, alors que l</w:t>
      </w:r>
      <w:r w:rsidR="00020A2F">
        <w:rPr>
          <w:rFonts w:ascii="Arial" w:hAnsi="Arial" w:cs="Arial"/>
          <w:bCs/>
        </w:rPr>
        <w:t xml:space="preserve">e maintien du taux </w:t>
      </w:r>
      <w:r w:rsidR="006A7C6D">
        <w:rPr>
          <w:rFonts w:ascii="Arial" w:hAnsi="Arial" w:cs="Arial"/>
          <w:bCs/>
        </w:rPr>
        <w:t>au-dessus</w:t>
      </w:r>
      <w:r w:rsidR="00020A2F">
        <w:rPr>
          <w:rFonts w:ascii="Arial" w:hAnsi="Arial" w:cs="Arial"/>
          <w:bCs/>
        </w:rPr>
        <w:t xml:space="preserve"> de </w:t>
      </w:r>
      <w:r w:rsidR="00020A2F" w:rsidRPr="007B70F3">
        <w:rPr>
          <w:rFonts w:ascii="Arial" w:hAnsi="Arial" w:cs="Arial"/>
          <w:bCs/>
        </w:rPr>
        <w:t xml:space="preserve">1.61 </w:t>
      </w:r>
      <w:r w:rsidR="00020A2F">
        <w:rPr>
          <w:rFonts w:ascii="Arial" w:hAnsi="Arial" w:cs="Arial"/>
          <w:bCs/>
        </w:rPr>
        <w:t xml:space="preserve"> avantagera la poursuite de la hausse en direction de 1.90. </w:t>
      </w:r>
    </w:p>
    <w:p w:rsidR="00020A2F" w:rsidRDefault="00020A2F" w:rsidP="001163F2">
      <w:pPr>
        <w:jc w:val="both"/>
        <w:rPr>
          <w:rFonts w:ascii="Arial" w:hAnsi="Arial" w:cs="Arial"/>
          <w:bCs/>
        </w:rPr>
      </w:pPr>
      <w:r>
        <w:rPr>
          <w:rFonts w:ascii="Arial" w:hAnsi="Arial" w:cs="Arial"/>
          <w:bCs/>
        </w:rPr>
        <w:t xml:space="preserve">En rupture 2.02, le plat de </w:t>
      </w:r>
      <w:r w:rsidR="007B70F3">
        <w:rPr>
          <w:rFonts w:ascii="Arial" w:hAnsi="Arial" w:cs="Arial"/>
          <w:bCs/>
        </w:rPr>
        <w:t>K</w:t>
      </w:r>
      <w:r>
        <w:rPr>
          <w:rFonts w:ascii="Arial" w:hAnsi="Arial" w:cs="Arial"/>
          <w:bCs/>
        </w:rPr>
        <w:t xml:space="preserve">S sera l’objectif. </w:t>
      </w:r>
    </w:p>
    <w:p w:rsidR="009958C6" w:rsidRPr="005B388F" w:rsidRDefault="009958C6" w:rsidP="00CF690F">
      <w:pPr>
        <w:jc w:val="both"/>
        <w:rPr>
          <w:rFonts w:ascii="Arial" w:hAnsi="Arial" w:cs="Arial"/>
          <w:bCs/>
        </w:rPr>
      </w:pPr>
    </w:p>
    <w:p w:rsidR="00BD14B0" w:rsidRDefault="003D663C" w:rsidP="001163F2">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w:t>
      </w:r>
      <w:r w:rsidR="00F7013A">
        <w:rPr>
          <w:rFonts w:ascii="Arial" w:hAnsi="Arial" w:cs="Arial"/>
          <w:b/>
          <w:bCs/>
        </w:rPr>
        <w:t xml:space="preserve"> </w:t>
      </w:r>
      <w:r w:rsidR="008D5580">
        <w:rPr>
          <w:rFonts w:ascii="Arial" w:hAnsi="Arial" w:cs="Arial"/>
          <w:bCs/>
        </w:rPr>
        <w:t xml:space="preserve">Le </w:t>
      </w:r>
      <w:r w:rsidR="00E302D7">
        <w:rPr>
          <w:rFonts w:ascii="Arial" w:hAnsi="Arial" w:cs="Arial"/>
          <w:bCs/>
        </w:rPr>
        <w:t xml:space="preserve">plat de </w:t>
      </w:r>
      <w:r w:rsidR="00E378D8">
        <w:rPr>
          <w:rFonts w:ascii="Arial" w:hAnsi="Arial" w:cs="Arial"/>
          <w:bCs/>
        </w:rPr>
        <w:t xml:space="preserve">la bordure haute du </w:t>
      </w:r>
      <w:r w:rsidR="00E302D7">
        <w:rPr>
          <w:rFonts w:ascii="Arial" w:hAnsi="Arial" w:cs="Arial"/>
          <w:bCs/>
        </w:rPr>
        <w:t xml:space="preserve">nuage de 1.79 sera dans un premier temps une résistance avant de devenir un support. </w:t>
      </w:r>
      <w:r w:rsidR="00E378D8">
        <w:rPr>
          <w:rFonts w:ascii="Arial" w:hAnsi="Arial" w:cs="Arial"/>
          <w:bCs/>
        </w:rPr>
        <w:t>Son</w:t>
      </w:r>
      <w:r w:rsidR="00E302D7">
        <w:rPr>
          <w:rFonts w:ascii="Arial" w:hAnsi="Arial" w:cs="Arial"/>
          <w:bCs/>
        </w:rPr>
        <w:t xml:space="preserve"> dépassement sera </w:t>
      </w:r>
      <w:r w:rsidR="00E378D8">
        <w:rPr>
          <w:rFonts w:ascii="Arial" w:hAnsi="Arial" w:cs="Arial"/>
          <w:bCs/>
        </w:rPr>
        <w:t>la première indication</w:t>
      </w:r>
      <w:r w:rsidR="00E302D7">
        <w:rPr>
          <w:rFonts w:ascii="Arial" w:hAnsi="Arial" w:cs="Arial"/>
          <w:bCs/>
        </w:rPr>
        <w:t xml:space="preserve"> traduisant </w:t>
      </w:r>
      <w:r w:rsidR="00E378D8">
        <w:rPr>
          <w:rFonts w:ascii="Arial" w:hAnsi="Arial" w:cs="Arial"/>
          <w:bCs/>
        </w:rPr>
        <w:t xml:space="preserve">un </w:t>
      </w:r>
      <w:r w:rsidR="00E302D7">
        <w:rPr>
          <w:rFonts w:ascii="Arial" w:hAnsi="Arial" w:cs="Arial"/>
          <w:bCs/>
        </w:rPr>
        <w:t xml:space="preserve">affaiblissement de la tendance baissière de court terme. </w:t>
      </w:r>
      <w:r w:rsidR="00605508">
        <w:rPr>
          <w:rFonts w:ascii="Arial" w:hAnsi="Arial" w:cs="Arial"/>
          <w:bCs/>
        </w:rPr>
        <w:t xml:space="preserve">Il devra être </w:t>
      </w:r>
      <w:r w:rsidR="00F2470C">
        <w:rPr>
          <w:rFonts w:ascii="Arial" w:hAnsi="Arial" w:cs="Arial"/>
          <w:bCs/>
        </w:rPr>
        <w:t>confirmé</w:t>
      </w:r>
      <w:r w:rsidR="00605508">
        <w:rPr>
          <w:rFonts w:ascii="Arial" w:hAnsi="Arial" w:cs="Arial"/>
          <w:bCs/>
        </w:rPr>
        <w:t xml:space="preserve"> par un retour de la LS </w:t>
      </w:r>
      <w:r w:rsidR="006A7C6D">
        <w:rPr>
          <w:rFonts w:ascii="Arial" w:hAnsi="Arial" w:cs="Arial"/>
          <w:bCs/>
        </w:rPr>
        <w:t>au-dessus</w:t>
      </w:r>
      <w:r w:rsidR="00605508">
        <w:rPr>
          <w:rFonts w:ascii="Arial" w:hAnsi="Arial" w:cs="Arial"/>
          <w:bCs/>
        </w:rPr>
        <w:t xml:space="preserve"> de son nuage</w:t>
      </w:r>
      <w:r w:rsidR="00F2470C">
        <w:rPr>
          <w:rFonts w:ascii="Arial" w:hAnsi="Arial" w:cs="Arial"/>
          <w:bCs/>
        </w:rPr>
        <w:t xml:space="preserve"> pour envisager une poursuite de la hausse.</w:t>
      </w:r>
    </w:p>
    <w:p w:rsidR="00F2470C" w:rsidRDefault="00E378D8" w:rsidP="001163F2">
      <w:pPr>
        <w:jc w:val="both"/>
        <w:rPr>
          <w:rFonts w:ascii="Arial" w:hAnsi="Arial" w:cs="Arial"/>
          <w:bCs/>
        </w:rPr>
      </w:pPr>
      <w:r>
        <w:rPr>
          <w:rFonts w:ascii="Arial" w:hAnsi="Arial" w:cs="Arial"/>
          <w:bCs/>
        </w:rPr>
        <w:t xml:space="preserve">La KS restera plate sur 1.70 </w:t>
      </w:r>
      <w:r w:rsidR="00F2470C">
        <w:rPr>
          <w:rFonts w:ascii="Arial" w:hAnsi="Arial" w:cs="Arial"/>
          <w:bCs/>
        </w:rPr>
        <w:t>tant que 1.90 ne sera pas dépassé</w:t>
      </w:r>
      <w:r>
        <w:rPr>
          <w:rFonts w:ascii="Arial" w:hAnsi="Arial" w:cs="Arial"/>
          <w:bCs/>
        </w:rPr>
        <w:t xml:space="preserve">. Le maintien du taux </w:t>
      </w:r>
      <w:r w:rsidR="006A7C6D">
        <w:rPr>
          <w:rFonts w:ascii="Arial" w:hAnsi="Arial" w:cs="Arial"/>
          <w:bCs/>
        </w:rPr>
        <w:t>au-dessus</w:t>
      </w:r>
      <w:r>
        <w:rPr>
          <w:rFonts w:ascii="Arial" w:hAnsi="Arial" w:cs="Arial"/>
          <w:bCs/>
        </w:rPr>
        <w:t xml:space="preserve"> de 1.70 avantagera les tests de la résistance de 1.79. </w:t>
      </w:r>
    </w:p>
    <w:p w:rsidR="00E378D8" w:rsidRDefault="00E378D8" w:rsidP="001163F2">
      <w:pPr>
        <w:jc w:val="both"/>
        <w:rPr>
          <w:rFonts w:ascii="Arial" w:hAnsi="Arial" w:cs="Arial"/>
          <w:bCs/>
        </w:rPr>
      </w:pPr>
    </w:p>
    <w:p w:rsidR="00E7640A" w:rsidRPr="00E7640A" w:rsidRDefault="00E7640A" w:rsidP="006E6472">
      <w:pPr>
        <w:jc w:val="both"/>
        <w:rPr>
          <w:rFonts w:ascii="Arial" w:hAnsi="Arial" w:cs="Arial"/>
          <w:bCs/>
        </w:rPr>
      </w:pPr>
    </w:p>
    <w:p w:rsidR="00DA174A" w:rsidRDefault="00F72829" w:rsidP="007A24CA">
      <w:pPr>
        <w:jc w:val="both"/>
        <w:rPr>
          <w:rFonts w:ascii="Arial" w:hAnsi="Arial" w:cs="Arial"/>
          <w:b/>
          <w:color w:val="00B050"/>
        </w:rPr>
      </w:pPr>
      <w:r w:rsidRPr="00697BE6">
        <w:rPr>
          <w:rFonts w:ascii="Arial" w:hAnsi="Arial" w:cs="Arial"/>
          <w:b/>
          <w:color w:val="00B050"/>
          <w:u w:val="single"/>
        </w:rPr>
        <w:t>HEBDOMADAIRE</w:t>
      </w:r>
      <w:r w:rsidRPr="00697BE6">
        <w:rPr>
          <w:rFonts w:ascii="Arial" w:hAnsi="Arial" w:cs="Arial"/>
          <w:b/>
          <w:color w:val="00B050"/>
        </w:rPr>
        <w:t xml:space="preserve"> : </w:t>
      </w:r>
      <w:r w:rsidR="008D5580">
        <w:rPr>
          <w:rFonts w:ascii="Arial" w:hAnsi="Arial" w:cs="Arial"/>
          <w:b/>
          <w:color w:val="00B050"/>
        </w:rPr>
        <w:t xml:space="preserve">Le </w:t>
      </w:r>
      <w:r w:rsidR="00F2470C">
        <w:rPr>
          <w:rFonts w:ascii="Arial" w:hAnsi="Arial" w:cs="Arial"/>
          <w:b/>
          <w:color w:val="00B050"/>
        </w:rPr>
        <w:t xml:space="preserve">marché devra s’affranchir dans un premier temps de la résistance de 1.79. Sans ce dépassement, retour du 10 ans US </w:t>
      </w:r>
      <w:r w:rsidR="00E378D8">
        <w:rPr>
          <w:rFonts w:ascii="Arial" w:hAnsi="Arial" w:cs="Arial"/>
          <w:b/>
          <w:color w:val="00B050"/>
        </w:rPr>
        <w:t>dans la zone basse de son nuage à 1.59</w:t>
      </w:r>
      <w:r w:rsidR="00F2470C">
        <w:rPr>
          <w:rFonts w:ascii="Arial" w:hAnsi="Arial" w:cs="Arial"/>
          <w:b/>
          <w:color w:val="00B050"/>
        </w:rPr>
        <w:t>.</w:t>
      </w:r>
    </w:p>
    <w:p w:rsidR="00D9196D" w:rsidRPr="00697BE6" w:rsidRDefault="00D9196D" w:rsidP="007A24CA">
      <w:pPr>
        <w:jc w:val="both"/>
        <w:rPr>
          <w:rFonts w:ascii="Arial" w:hAnsi="Arial" w:cs="Arial"/>
          <w:b/>
          <w:color w:val="00B050"/>
        </w:rPr>
      </w:pPr>
      <w:bookmarkStart w:id="2" w:name="_GoBack"/>
      <w:bookmarkEnd w:id="2"/>
    </w:p>
    <w:bookmarkEnd w:id="0"/>
    <w:sectPr w:rsidR="00D9196D" w:rsidRPr="00697BE6"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A90345">
          <w:rPr>
            <w:noProof/>
          </w:rPr>
          <w:t>14</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08"/>
  <w:hyphenationZone w:val="425"/>
  <w:characterSpacingControl w:val="doNotCompress"/>
  <w:hdrShapeDefaults>
    <o:shapedefaults v:ext="edit" spidmax="350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16658"/>
    <w:rsid w:val="00020A2F"/>
    <w:rsid w:val="000229E3"/>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370B5"/>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05AD"/>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20E"/>
    <w:rsid w:val="000A3D69"/>
    <w:rsid w:val="000A433F"/>
    <w:rsid w:val="000A4A04"/>
    <w:rsid w:val="000A6B9D"/>
    <w:rsid w:val="000A79EC"/>
    <w:rsid w:val="000B0BE6"/>
    <w:rsid w:val="000B0DC7"/>
    <w:rsid w:val="000B156B"/>
    <w:rsid w:val="000B6ECC"/>
    <w:rsid w:val="000B712D"/>
    <w:rsid w:val="000B7137"/>
    <w:rsid w:val="000B74F3"/>
    <w:rsid w:val="000B7E03"/>
    <w:rsid w:val="000C0677"/>
    <w:rsid w:val="000C4889"/>
    <w:rsid w:val="000C5934"/>
    <w:rsid w:val="000C5BCC"/>
    <w:rsid w:val="000C6C25"/>
    <w:rsid w:val="000C702C"/>
    <w:rsid w:val="000C7C61"/>
    <w:rsid w:val="000D0056"/>
    <w:rsid w:val="000D031B"/>
    <w:rsid w:val="000D0565"/>
    <w:rsid w:val="000D17A4"/>
    <w:rsid w:val="000D21A7"/>
    <w:rsid w:val="000D268A"/>
    <w:rsid w:val="000D27DB"/>
    <w:rsid w:val="000D36B4"/>
    <w:rsid w:val="000D4368"/>
    <w:rsid w:val="000D4E0C"/>
    <w:rsid w:val="000D52CE"/>
    <w:rsid w:val="000D5E77"/>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30A9"/>
    <w:rsid w:val="000F565E"/>
    <w:rsid w:val="000F7250"/>
    <w:rsid w:val="000F7306"/>
    <w:rsid w:val="000F7495"/>
    <w:rsid w:val="000F751B"/>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3F2"/>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37A7"/>
    <w:rsid w:val="0018446C"/>
    <w:rsid w:val="0018460F"/>
    <w:rsid w:val="00184E1D"/>
    <w:rsid w:val="00186831"/>
    <w:rsid w:val="001900F2"/>
    <w:rsid w:val="00190AAE"/>
    <w:rsid w:val="001925A8"/>
    <w:rsid w:val="001929A4"/>
    <w:rsid w:val="00192A0D"/>
    <w:rsid w:val="0019448F"/>
    <w:rsid w:val="001944AD"/>
    <w:rsid w:val="001944C7"/>
    <w:rsid w:val="0019471F"/>
    <w:rsid w:val="001949F6"/>
    <w:rsid w:val="00194B82"/>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06D"/>
    <w:rsid w:val="001B6534"/>
    <w:rsid w:val="001C0911"/>
    <w:rsid w:val="001C0A29"/>
    <w:rsid w:val="001C1C7A"/>
    <w:rsid w:val="001C1CCD"/>
    <w:rsid w:val="001C2D3A"/>
    <w:rsid w:val="001C6728"/>
    <w:rsid w:val="001C758E"/>
    <w:rsid w:val="001C76D8"/>
    <w:rsid w:val="001C7F03"/>
    <w:rsid w:val="001D1566"/>
    <w:rsid w:val="001D21C0"/>
    <w:rsid w:val="001D2CFB"/>
    <w:rsid w:val="001D2FA0"/>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336"/>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94F8D"/>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182"/>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1C0D"/>
    <w:rsid w:val="002D3BDC"/>
    <w:rsid w:val="002D3EC9"/>
    <w:rsid w:val="002D56ED"/>
    <w:rsid w:val="002D6096"/>
    <w:rsid w:val="002D6D0B"/>
    <w:rsid w:val="002E337C"/>
    <w:rsid w:val="002E34FF"/>
    <w:rsid w:val="002E3C88"/>
    <w:rsid w:val="002E5E89"/>
    <w:rsid w:val="002E71C2"/>
    <w:rsid w:val="002E7D66"/>
    <w:rsid w:val="002F0C21"/>
    <w:rsid w:val="002F127F"/>
    <w:rsid w:val="002F174D"/>
    <w:rsid w:val="002F1F80"/>
    <w:rsid w:val="002F3091"/>
    <w:rsid w:val="002F32FE"/>
    <w:rsid w:val="002F3703"/>
    <w:rsid w:val="002F4402"/>
    <w:rsid w:val="002F4FBD"/>
    <w:rsid w:val="002F52B4"/>
    <w:rsid w:val="002F631A"/>
    <w:rsid w:val="002F6B57"/>
    <w:rsid w:val="00300473"/>
    <w:rsid w:val="00301413"/>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33C3"/>
    <w:rsid w:val="003240DA"/>
    <w:rsid w:val="003261EE"/>
    <w:rsid w:val="00326368"/>
    <w:rsid w:val="00326A93"/>
    <w:rsid w:val="00326EA9"/>
    <w:rsid w:val="0032701F"/>
    <w:rsid w:val="00327F45"/>
    <w:rsid w:val="00330C78"/>
    <w:rsid w:val="003314C7"/>
    <w:rsid w:val="00332645"/>
    <w:rsid w:val="00336487"/>
    <w:rsid w:val="00337BE0"/>
    <w:rsid w:val="003411EA"/>
    <w:rsid w:val="0034135F"/>
    <w:rsid w:val="0034170D"/>
    <w:rsid w:val="00343C28"/>
    <w:rsid w:val="003441F8"/>
    <w:rsid w:val="003442C6"/>
    <w:rsid w:val="0034586E"/>
    <w:rsid w:val="00346A3E"/>
    <w:rsid w:val="00346F7E"/>
    <w:rsid w:val="00347D77"/>
    <w:rsid w:val="003505F9"/>
    <w:rsid w:val="0035123F"/>
    <w:rsid w:val="00351729"/>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28D"/>
    <w:rsid w:val="00367599"/>
    <w:rsid w:val="00367EED"/>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2D4"/>
    <w:rsid w:val="00397BA3"/>
    <w:rsid w:val="003A1222"/>
    <w:rsid w:val="003A24E8"/>
    <w:rsid w:val="003A32D7"/>
    <w:rsid w:val="003A3D69"/>
    <w:rsid w:val="003A463C"/>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38B3"/>
    <w:rsid w:val="003C4EDA"/>
    <w:rsid w:val="003C54E2"/>
    <w:rsid w:val="003C5E00"/>
    <w:rsid w:val="003D08EB"/>
    <w:rsid w:val="003D1BDF"/>
    <w:rsid w:val="003D2ADD"/>
    <w:rsid w:val="003D41A5"/>
    <w:rsid w:val="003D5EFB"/>
    <w:rsid w:val="003D663C"/>
    <w:rsid w:val="003E182A"/>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9C3"/>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6C1"/>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6F85"/>
    <w:rsid w:val="00427979"/>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0A61"/>
    <w:rsid w:val="004B145B"/>
    <w:rsid w:val="004B28E1"/>
    <w:rsid w:val="004B449F"/>
    <w:rsid w:val="004B454C"/>
    <w:rsid w:val="004B4D21"/>
    <w:rsid w:val="004C0637"/>
    <w:rsid w:val="004C0997"/>
    <w:rsid w:val="004C0DCA"/>
    <w:rsid w:val="004C107D"/>
    <w:rsid w:val="004C1D94"/>
    <w:rsid w:val="004C27FB"/>
    <w:rsid w:val="004C37DD"/>
    <w:rsid w:val="004C4332"/>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4F3B"/>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4693C"/>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630F"/>
    <w:rsid w:val="005A74A9"/>
    <w:rsid w:val="005A7A3E"/>
    <w:rsid w:val="005B0422"/>
    <w:rsid w:val="005B08BC"/>
    <w:rsid w:val="005B0BD1"/>
    <w:rsid w:val="005B388F"/>
    <w:rsid w:val="005B3E07"/>
    <w:rsid w:val="005B4F16"/>
    <w:rsid w:val="005B6CB1"/>
    <w:rsid w:val="005B781D"/>
    <w:rsid w:val="005C0FC1"/>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841"/>
    <w:rsid w:val="005E3A9D"/>
    <w:rsid w:val="005E4948"/>
    <w:rsid w:val="005E5A91"/>
    <w:rsid w:val="005F0148"/>
    <w:rsid w:val="005F0764"/>
    <w:rsid w:val="005F0A43"/>
    <w:rsid w:val="005F24C5"/>
    <w:rsid w:val="005F306F"/>
    <w:rsid w:val="005F7340"/>
    <w:rsid w:val="00600CBA"/>
    <w:rsid w:val="0060114F"/>
    <w:rsid w:val="0060274E"/>
    <w:rsid w:val="00602AC0"/>
    <w:rsid w:val="00602F07"/>
    <w:rsid w:val="00604681"/>
    <w:rsid w:val="00604816"/>
    <w:rsid w:val="006048FD"/>
    <w:rsid w:val="00605508"/>
    <w:rsid w:val="00606B55"/>
    <w:rsid w:val="00606F69"/>
    <w:rsid w:val="00606FF3"/>
    <w:rsid w:val="00607B8E"/>
    <w:rsid w:val="00612362"/>
    <w:rsid w:val="00612BDB"/>
    <w:rsid w:val="00612E2D"/>
    <w:rsid w:val="00613E70"/>
    <w:rsid w:val="00616F44"/>
    <w:rsid w:val="00617226"/>
    <w:rsid w:val="00617E0A"/>
    <w:rsid w:val="00620D34"/>
    <w:rsid w:val="0062108B"/>
    <w:rsid w:val="00621305"/>
    <w:rsid w:val="006233E3"/>
    <w:rsid w:val="006234BF"/>
    <w:rsid w:val="00623878"/>
    <w:rsid w:val="0062397C"/>
    <w:rsid w:val="0062450E"/>
    <w:rsid w:val="00625AE3"/>
    <w:rsid w:val="00626AF6"/>
    <w:rsid w:val="006273BD"/>
    <w:rsid w:val="006275D6"/>
    <w:rsid w:val="00631325"/>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40B"/>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3E0B"/>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97BE6"/>
    <w:rsid w:val="006A0DD9"/>
    <w:rsid w:val="006A1753"/>
    <w:rsid w:val="006A24B7"/>
    <w:rsid w:val="006A3761"/>
    <w:rsid w:val="006A380A"/>
    <w:rsid w:val="006A43AF"/>
    <w:rsid w:val="006A4A16"/>
    <w:rsid w:val="006A637D"/>
    <w:rsid w:val="006A74DA"/>
    <w:rsid w:val="006A7C6D"/>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41D"/>
    <w:rsid w:val="006C6EAF"/>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6B0E"/>
    <w:rsid w:val="006E7165"/>
    <w:rsid w:val="006E7B4E"/>
    <w:rsid w:val="006F0A91"/>
    <w:rsid w:val="006F0BEC"/>
    <w:rsid w:val="006F4736"/>
    <w:rsid w:val="006F48CB"/>
    <w:rsid w:val="006F4939"/>
    <w:rsid w:val="006F6A52"/>
    <w:rsid w:val="006F7044"/>
    <w:rsid w:val="0070192F"/>
    <w:rsid w:val="0070209A"/>
    <w:rsid w:val="007026BF"/>
    <w:rsid w:val="00702A9F"/>
    <w:rsid w:val="00703DD8"/>
    <w:rsid w:val="007046BB"/>
    <w:rsid w:val="00704A64"/>
    <w:rsid w:val="00704DE3"/>
    <w:rsid w:val="0070643A"/>
    <w:rsid w:val="00707283"/>
    <w:rsid w:val="0070739D"/>
    <w:rsid w:val="00707789"/>
    <w:rsid w:val="00710719"/>
    <w:rsid w:val="0071138F"/>
    <w:rsid w:val="00711A8C"/>
    <w:rsid w:val="00712AB3"/>
    <w:rsid w:val="00714B0F"/>
    <w:rsid w:val="00715596"/>
    <w:rsid w:val="00717049"/>
    <w:rsid w:val="0071712D"/>
    <w:rsid w:val="0072039B"/>
    <w:rsid w:val="00720A70"/>
    <w:rsid w:val="007236FA"/>
    <w:rsid w:val="00725CFC"/>
    <w:rsid w:val="00726EF5"/>
    <w:rsid w:val="00726F34"/>
    <w:rsid w:val="00727A2F"/>
    <w:rsid w:val="00730480"/>
    <w:rsid w:val="00730EE6"/>
    <w:rsid w:val="00732E1A"/>
    <w:rsid w:val="00733AD4"/>
    <w:rsid w:val="007357F8"/>
    <w:rsid w:val="0073620D"/>
    <w:rsid w:val="00736D43"/>
    <w:rsid w:val="00737F72"/>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5D94"/>
    <w:rsid w:val="0075693C"/>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3BAA"/>
    <w:rsid w:val="00787AC3"/>
    <w:rsid w:val="0079207B"/>
    <w:rsid w:val="0079235F"/>
    <w:rsid w:val="0079243D"/>
    <w:rsid w:val="0079307A"/>
    <w:rsid w:val="0079654C"/>
    <w:rsid w:val="007A1267"/>
    <w:rsid w:val="007A24CA"/>
    <w:rsid w:val="007A2703"/>
    <w:rsid w:val="007A3466"/>
    <w:rsid w:val="007A54EF"/>
    <w:rsid w:val="007A5656"/>
    <w:rsid w:val="007A5C06"/>
    <w:rsid w:val="007A6C47"/>
    <w:rsid w:val="007A6F2B"/>
    <w:rsid w:val="007A7562"/>
    <w:rsid w:val="007B142D"/>
    <w:rsid w:val="007B171F"/>
    <w:rsid w:val="007B31F5"/>
    <w:rsid w:val="007B6865"/>
    <w:rsid w:val="007B70F3"/>
    <w:rsid w:val="007B71D1"/>
    <w:rsid w:val="007B7E3C"/>
    <w:rsid w:val="007C1340"/>
    <w:rsid w:val="007C14A5"/>
    <w:rsid w:val="007C4633"/>
    <w:rsid w:val="007C46CB"/>
    <w:rsid w:val="007C578D"/>
    <w:rsid w:val="007C57AA"/>
    <w:rsid w:val="007C5980"/>
    <w:rsid w:val="007D3A98"/>
    <w:rsid w:val="007D4DA3"/>
    <w:rsid w:val="007D538A"/>
    <w:rsid w:val="007D59EA"/>
    <w:rsid w:val="007E0829"/>
    <w:rsid w:val="007E08B2"/>
    <w:rsid w:val="007E15A1"/>
    <w:rsid w:val="007E1AED"/>
    <w:rsid w:val="007E26D6"/>
    <w:rsid w:val="007E34EF"/>
    <w:rsid w:val="007E3F85"/>
    <w:rsid w:val="007E4A2B"/>
    <w:rsid w:val="007E4BB4"/>
    <w:rsid w:val="007E62BC"/>
    <w:rsid w:val="007E64EF"/>
    <w:rsid w:val="007E6A55"/>
    <w:rsid w:val="007E708D"/>
    <w:rsid w:val="007F0B89"/>
    <w:rsid w:val="007F11FB"/>
    <w:rsid w:val="007F2086"/>
    <w:rsid w:val="007F215B"/>
    <w:rsid w:val="007F343A"/>
    <w:rsid w:val="007F39E0"/>
    <w:rsid w:val="007F3BD3"/>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2C82"/>
    <w:rsid w:val="008330D9"/>
    <w:rsid w:val="00833A86"/>
    <w:rsid w:val="00833FC9"/>
    <w:rsid w:val="0083405F"/>
    <w:rsid w:val="00834345"/>
    <w:rsid w:val="008343A5"/>
    <w:rsid w:val="008359E6"/>
    <w:rsid w:val="008370A6"/>
    <w:rsid w:val="00840B16"/>
    <w:rsid w:val="00840B6E"/>
    <w:rsid w:val="00841983"/>
    <w:rsid w:val="00841EF7"/>
    <w:rsid w:val="008431B4"/>
    <w:rsid w:val="008436DF"/>
    <w:rsid w:val="00843BA0"/>
    <w:rsid w:val="008451F2"/>
    <w:rsid w:val="00846334"/>
    <w:rsid w:val="00847162"/>
    <w:rsid w:val="008471C3"/>
    <w:rsid w:val="00850487"/>
    <w:rsid w:val="00850DF1"/>
    <w:rsid w:val="0085141A"/>
    <w:rsid w:val="00851C6D"/>
    <w:rsid w:val="0085293D"/>
    <w:rsid w:val="00852F7E"/>
    <w:rsid w:val="00853646"/>
    <w:rsid w:val="0085485A"/>
    <w:rsid w:val="00854929"/>
    <w:rsid w:val="00855054"/>
    <w:rsid w:val="008551EB"/>
    <w:rsid w:val="00855E39"/>
    <w:rsid w:val="00856335"/>
    <w:rsid w:val="008600E7"/>
    <w:rsid w:val="00860835"/>
    <w:rsid w:val="00860B19"/>
    <w:rsid w:val="00861EF2"/>
    <w:rsid w:val="00862246"/>
    <w:rsid w:val="008631EB"/>
    <w:rsid w:val="008654F2"/>
    <w:rsid w:val="00866F18"/>
    <w:rsid w:val="008675F1"/>
    <w:rsid w:val="00871790"/>
    <w:rsid w:val="00874038"/>
    <w:rsid w:val="00875D08"/>
    <w:rsid w:val="008761B9"/>
    <w:rsid w:val="008769DF"/>
    <w:rsid w:val="00876C7E"/>
    <w:rsid w:val="008774A9"/>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6435"/>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5580"/>
    <w:rsid w:val="008D6FE4"/>
    <w:rsid w:val="008D7B36"/>
    <w:rsid w:val="008E1392"/>
    <w:rsid w:val="008E220D"/>
    <w:rsid w:val="008E265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68F"/>
    <w:rsid w:val="00911AEA"/>
    <w:rsid w:val="009127C8"/>
    <w:rsid w:val="00912E53"/>
    <w:rsid w:val="00913915"/>
    <w:rsid w:val="009141EC"/>
    <w:rsid w:val="009163D0"/>
    <w:rsid w:val="00916A59"/>
    <w:rsid w:val="00917964"/>
    <w:rsid w:val="00921B1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1FF6"/>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58C6"/>
    <w:rsid w:val="00996367"/>
    <w:rsid w:val="00996F48"/>
    <w:rsid w:val="00997475"/>
    <w:rsid w:val="009A0270"/>
    <w:rsid w:val="009A1149"/>
    <w:rsid w:val="009A1C33"/>
    <w:rsid w:val="009A3DAA"/>
    <w:rsid w:val="009A5436"/>
    <w:rsid w:val="009A5EC7"/>
    <w:rsid w:val="009A7CC8"/>
    <w:rsid w:val="009B0E08"/>
    <w:rsid w:val="009B19D8"/>
    <w:rsid w:val="009B1D90"/>
    <w:rsid w:val="009B2E21"/>
    <w:rsid w:val="009B4D2D"/>
    <w:rsid w:val="009B55DC"/>
    <w:rsid w:val="009B69D4"/>
    <w:rsid w:val="009B7098"/>
    <w:rsid w:val="009B7197"/>
    <w:rsid w:val="009B7D86"/>
    <w:rsid w:val="009C2A7C"/>
    <w:rsid w:val="009C32E0"/>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38D8"/>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27A"/>
    <w:rsid w:val="00A307B8"/>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1CB"/>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881"/>
    <w:rsid w:val="00A66C62"/>
    <w:rsid w:val="00A67C1F"/>
    <w:rsid w:val="00A72582"/>
    <w:rsid w:val="00A734C0"/>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0345"/>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1E2"/>
    <w:rsid w:val="00AB4AFC"/>
    <w:rsid w:val="00AB536D"/>
    <w:rsid w:val="00AB5BB9"/>
    <w:rsid w:val="00AB7793"/>
    <w:rsid w:val="00AB7D94"/>
    <w:rsid w:val="00AC170D"/>
    <w:rsid w:val="00AC18B9"/>
    <w:rsid w:val="00AC2628"/>
    <w:rsid w:val="00AC4E3C"/>
    <w:rsid w:val="00AC5952"/>
    <w:rsid w:val="00AC5E45"/>
    <w:rsid w:val="00AC6A1C"/>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C3F"/>
    <w:rsid w:val="00B04D7F"/>
    <w:rsid w:val="00B06C8C"/>
    <w:rsid w:val="00B074C2"/>
    <w:rsid w:val="00B07E2C"/>
    <w:rsid w:val="00B10C67"/>
    <w:rsid w:val="00B124E0"/>
    <w:rsid w:val="00B133E0"/>
    <w:rsid w:val="00B135EC"/>
    <w:rsid w:val="00B15DE6"/>
    <w:rsid w:val="00B162AA"/>
    <w:rsid w:val="00B16898"/>
    <w:rsid w:val="00B17957"/>
    <w:rsid w:val="00B17FF2"/>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21D"/>
    <w:rsid w:val="00B57C52"/>
    <w:rsid w:val="00B60B6B"/>
    <w:rsid w:val="00B6489E"/>
    <w:rsid w:val="00B65AF1"/>
    <w:rsid w:val="00B65EBF"/>
    <w:rsid w:val="00B67C1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701"/>
    <w:rsid w:val="00B81C31"/>
    <w:rsid w:val="00B81CAF"/>
    <w:rsid w:val="00B8236E"/>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56"/>
    <w:rsid w:val="00BC3E6A"/>
    <w:rsid w:val="00BC63DB"/>
    <w:rsid w:val="00BC6555"/>
    <w:rsid w:val="00BC6804"/>
    <w:rsid w:val="00BC69CA"/>
    <w:rsid w:val="00BC73E5"/>
    <w:rsid w:val="00BD14B0"/>
    <w:rsid w:val="00BD2F6E"/>
    <w:rsid w:val="00BD387D"/>
    <w:rsid w:val="00BD3A17"/>
    <w:rsid w:val="00BD50FC"/>
    <w:rsid w:val="00BD512A"/>
    <w:rsid w:val="00BD620D"/>
    <w:rsid w:val="00BD635C"/>
    <w:rsid w:val="00BD701C"/>
    <w:rsid w:val="00BD76EB"/>
    <w:rsid w:val="00BD7BF2"/>
    <w:rsid w:val="00BD7FF7"/>
    <w:rsid w:val="00BE0342"/>
    <w:rsid w:val="00BE15E9"/>
    <w:rsid w:val="00BE1712"/>
    <w:rsid w:val="00BE1A77"/>
    <w:rsid w:val="00BE257A"/>
    <w:rsid w:val="00BE378F"/>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6A48"/>
    <w:rsid w:val="00C07B96"/>
    <w:rsid w:val="00C11279"/>
    <w:rsid w:val="00C12A71"/>
    <w:rsid w:val="00C15793"/>
    <w:rsid w:val="00C15D90"/>
    <w:rsid w:val="00C1781D"/>
    <w:rsid w:val="00C179AC"/>
    <w:rsid w:val="00C17FD4"/>
    <w:rsid w:val="00C2005B"/>
    <w:rsid w:val="00C20DA2"/>
    <w:rsid w:val="00C214FD"/>
    <w:rsid w:val="00C21594"/>
    <w:rsid w:val="00C21649"/>
    <w:rsid w:val="00C21C25"/>
    <w:rsid w:val="00C22E58"/>
    <w:rsid w:val="00C23B6B"/>
    <w:rsid w:val="00C23C25"/>
    <w:rsid w:val="00C23D35"/>
    <w:rsid w:val="00C240BD"/>
    <w:rsid w:val="00C24285"/>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02B5"/>
    <w:rsid w:val="00C91B80"/>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4877"/>
    <w:rsid w:val="00CC585B"/>
    <w:rsid w:val="00CD06AD"/>
    <w:rsid w:val="00CD1B88"/>
    <w:rsid w:val="00CD2141"/>
    <w:rsid w:val="00CD337D"/>
    <w:rsid w:val="00CD3972"/>
    <w:rsid w:val="00CD4D97"/>
    <w:rsid w:val="00CD6EBA"/>
    <w:rsid w:val="00CD7CBC"/>
    <w:rsid w:val="00CE068E"/>
    <w:rsid w:val="00CE198D"/>
    <w:rsid w:val="00CE21DB"/>
    <w:rsid w:val="00CE29EF"/>
    <w:rsid w:val="00CE3206"/>
    <w:rsid w:val="00CE3955"/>
    <w:rsid w:val="00CE3BFE"/>
    <w:rsid w:val="00CE42E7"/>
    <w:rsid w:val="00CE4DEC"/>
    <w:rsid w:val="00CE5C08"/>
    <w:rsid w:val="00CE778C"/>
    <w:rsid w:val="00CF1789"/>
    <w:rsid w:val="00CF3144"/>
    <w:rsid w:val="00CF4284"/>
    <w:rsid w:val="00CF5C74"/>
    <w:rsid w:val="00CF61F0"/>
    <w:rsid w:val="00CF690F"/>
    <w:rsid w:val="00CF7FF8"/>
    <w:rsid w:val="00D03DA9"/>
    <w:rsid w:val="00D06ADB"/>
    <w:rsid w:val="00D07DCB"/>
    <w:rsid w:val="00D13526"/>
    <w:rsid w:val="00D13544"/>
    <w:rsid w:val="00D13CC0"/>
    <w:rsid w:val="00D13DDB"/>
    <w:rsid w:val="00D15C83"/>
    <w:rsid w:val="00D15FFB"/>
    <w:rsid w:val="00D16E6F"/>
    <w:rsid w:val="00D17E01"/>
    <w:rsid w:val="00D17FF4"/>
    <w:rsid w:val="00D222DE"/>
    <w:rsid w:val="00D22B10"/>
    <w:rsid w:val="00D23D5F"/>
    <w:rsid w:val="00D24188"/>
    <w:rsid w:val="00D2583B"/>
    <w:rsid w:val="00D2679F"/>
    <w:rsid w:val="00D27672"/>
    <w:rsid w:val="00D30F7E"/>
    <w:rsid w:val="00D3102B"/>
    <w:rsid w:val="00D31DF7"/>
    <w:rsid w:val="00D32D69"/>
    <w:rsid w:val="00D34E58"/>
    <w:rsid w:val="00D35C37"/>
    <w:rsid w:val="00D37111"/>
    <w:rsid w:val="00D37A42"/>
    <w:rsid w:val="00D40055"/>
    <w:rsid w:val="00D4278D"/>
    <w:rsid w:val="00D42883"/>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96D"/>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3AD9"/>
    <w:rsid w:val="00DF4937"/>
    <w:rsid w:val="00DF59B8"/>
    <w:rsid w:val="00DF64AA"/>
    <w:rsid w:val="00E01395"/>
    <w:rsid w:val="00E0208C"/>
    <w:rsid w:val="00E02686"/>
    <w:rsid w:val="00E02D05"/>
    <w:rsid w:val="00E02F3C"/>
    <w:rsid w:val="00E03B81"/>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27BC2"/>
    <w:rsid w:val="00E302D7"/>
    <w:rsid w:val="00E330AE"/>
    <w:rsid w:val="00E34AD5"/>
    <w:rsid w:val="00E34CDA"/>
    <w:rsid w:val="00E357EC"/>
    <w:rsid w:val="00E37347"/>
    <w:rsid w:val="00E376A8"/>
    <w:rsid w:val="00E378D8"/>
    <w:rsid w:val="00E37CD3"/>
    <w:rsid w:val="00E410A9"/>
    <w:rsid w:val="00E417AD"/>
    <w:rsid w:val="00E42E44"/>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308"/>
    <w:rsid w:val="00E61B99"/>
    <w:rsid w:val="00E6243C"/>
    <w:rsid w:val="00E6336C"/>
    <w:rsid w:val="00E6550D"/>
    <w:rsid w:val="00E65B93"/>
    <w:rsid w:val="00E70F02"/>
    <w:rsid w:val="00E72900"/>
    <w:rsid w:val="00E72AFF"/>
    <w:rsid w:val="00E73384"/>
    <w:rsid w:val="00E73BC8"/>
    <w:rsid w:val="00E743CB"/>
    <w:rsid w:val="00E74773"/>
    <w:rsid w:val="00E75757"/>
    <w:rsid w:val="00E76404"/>
    <w:rsid w:val="00E7640A"/>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1ED9"/>
    <w:rsid w:val="00EB29D8"/>
    <w:rsid w:val="00EB3109"/>
    <w:rsid w:val="00EB61B6"/>
    <w:rsid w:val="00EC0AF5"/>
    <w:rsid w:val="00EC0ED0"/>
    <w:rsid w:val="00EC1C67"/>
    <w:rsid w:val="00EC434A"/>
    <w:rsid w:val="00EC49FD"/>
    <w:rsid w:val="00EC4EBF"/>
    <w:rsid w:val="00EC5694"/>
    <w:rsid w:val="00EC6109"/>
    <w:rsid w:val="00EC7CAE"/>
    <w:rsid w:val="00ED0482"/>
    <w:rsid w:val="00ED0A91"/>
    <w:rsid w:val="00ED0E01"/>
    <w:rsid w:val="00ED1495"/>
    <w:rsid w:val="00ED185D"/>
    <w:rsid w:val="00ED68CD"/>
    <w:rsid w:val="00EE0994"/>
    <w:rsid w:val="00EE13D1"/>
    <w:rsid w:val="00EE327A"/>
    <w:rsid w:val="00EE3F61"/>
    <w:rsid w:val="00EE6477"/>
    <w:rsid w:val="00EE68C8"/>
    <w:rsid w:val="00EE71A6"/>
    <w:rsid w:val="00EE7B57"/>
    <w:rsid w:val="00EE7F56"/>
    <w:rsid w:val="00EE7FC9"/>
    <w:rsid w:val="00EF1C56"/>
    <w:rsid w:val="00EF2533"/>
    <w:rsid w:val="00EF3F13"/>
    <w:rsid w:val="00EF447F"/>
    <w:rsid w:val="00EF4E2B"/>
    <w:rsid w:val="00EF5787"/>
    <w:rsid w:val="00F0241F"/>
    <w:rsid w:val="00F058ED"/>
    <w:rsid w:val="00F05C61"/>
    <w:rsid w:val="00F05CD8"/>
    <w:rsid w:val="00F06E5A"/>
    <w:rsid w:val="00F0785A"/>
    <w:rsid w:val="00F07D03"/>
    <w:rsid w:val="00F10101"/>
    <w:rsid w:val="00F12F29"/>
    <w:rsid w:val="00F13462"/>
    <w:rsid w:val="00F136E1"/>
    <w:rsid w:val="00F139AF"/>
    <w:rsid w:val="00F149F3"/>
    <w:rsid w:val="00F158EF"/>
    <w:rsid w:val="00F16328"/>
    <w:rsid w:val="00F16B6C"/>
    <w:rsid w:val="00F17658"/>
    <w:rsid w:val="00F20AEE"/>
    <w:rsid w:val="00F20FBF"/>
    <w:rsid w:val="00F21A60"/>
    <w:rsid w:val="00F2470C"/>
    <w:rsid w:val="00F26242"/>
    <w:rsid w:val="00F26BC3"/>
    <w:rsid w:val="00F272A7"/>
    <w:rsid w:val="00F27321"/>
    <w:rsid w:val="00F273AB"/>
    <w:rsid w:val="00F30216"/>
    <w:rsid w:val="00F3117C"/>
    <w:rsid w:val="00F32071"/>
    <w:rsid w:val="00F36027"/>
    <w:rsid w:val="00F400DC"/>
    <w:rsid w:val="00F40918"/>
    <w:rsid w:val="00F40F4B"/>
    <w:rsid w:val="00F44EAA"/>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66707"/>
    <w:rsid w:val="00F7013A"/>
    <w:rsid w:val="00F708CF"/>
    <w:rsid w:val="00F71100"/>
    <w:rsid w:val="00F71B92"/>
    <w:rsid w:val="00F72492"/>
    <w:rsid w:val="00F72829"/>
    <w:rsid w:val="00F72F2D"/>
    <w:rsid w:val="00F72F88"/>
    <w:rsid w:val="00F74739"/>
    <w:rsid w:val="00F747BC"/>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BB"/>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08BF"/>
    <w:rsid w:val="00FB2728"/>
    <w:rsid w:val="00FB3CBD"/>
    <w:rsid w:val="00FB3D32"/>
    <w:rsid w:val="00FB4844"/>
    <w:rsid w:val="00FB5FC1"/>
    <w:rsid w:val="00FB67B1"/>
    <w:rsid w:val="00FB69C9"/>
    <w:rsid w:val="00FB6C16"/>
    <w:rsid w:val="00FB7304"/>
    <w:rsid w:val="00FB74DB"/>
    <w:rsid w:val="00FC04E2"/>
    <w:rsid w:val="00FC088B"/>
    <w:rsid w:val="00FC2714"/>
    <w:rsid w:val="00FC3B2C"/>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50209"/>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DCEBF-2F1E-435A-A61D-9C4ECB15A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5</Pages>
  <Words>498</Words>
  <Characters>2743</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235</cp:revision>
  <cp:lastPrinted>2019-09-16T08:29:00Z</cp:lastPrinted>
  <dcterms:created xsi:type="dcterms:W3CDTF">2019-03-18T07:07:00Z</dcterms:created>
  <dcterms:modified xsi:type="dcterms:W3CDTF">2019-10-14T08:33:00Z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