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0CB" w:rsidRDefault="009760CB" w:rsidP="007236FA">
      <w:pPr>
        <w:tabs>
          <w:tab w:val="left" w:pos="3696"/>
        </w:tabs>
        <w:ind w:left="-964"/>
        <w:rPr>
          <w:rFonts w:ascii="Arial" w:hAnsi="Arial" w:cs="Arial"/>
          <w:b/>
          <w:sz w:val="28"/>
          <w:szCs w:val="28"/>
        </w:rPr>
      </w:pPr>
    </w:p>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915059">
        <w:rPr>
          <w:rFonts w:ascii="Calibri Light" w:hAnsi="Calibri Light" w:cs="Arial"/>
          <w:b/>
          <w:sz w:val="44"/>
          <w:szCs w:val="44"/>
        </w:rPr>
        <w:t>12 novembre</w:t>
      </w:r>
      <w:r w:rsidR="00CF690F">
        <w:rPr>
          <w:rFonts w:ascii="Calibri Light" w:hAnsi="Calibri Light" w:cs="Arial"/>
          <w:b/>
          <w:sz w:val="44"/>
          <w:szCs w:val="44"/>
        </w:rPr>
        <w:t xml:space="preserve"> 2019</w:t>
      </w:r>
    </w:p>
    <w:p w:rsidR="00F72829" w:rsidRPr="00E1311A" w:rsidRDefault="00F72829" w:rsidP="00F72829">
      <w:pPr>
        <w:jc w:val="both"/>
        <w:rPr>
          <w:rFonts w:ascii="Calibri Light" w:hAnsi="Calibri Light" w:cs="Arial"/>
          <w:b/>
          <w:sz w:val="44"/>
          <w:szCs w:val="44"/>
        </w:rPr>
      </w:pPr>
      <w:r w:rsidRPr="00E1311A">
        <w:rPr>
          <w:rFonts w:ascii="Calibri Light" w:hAnsi="Calibri Light" w:cs="Arial"/>
          <w:b/>
          <w:sz w:val="44"/>
          <w:szCs w:val="44"/>
        </w:rPr>
        <w:t xml:space="preserve"> </w:t>
      </w: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3952D7" w:rsidRPr="00E1311A" w:rsidRDefault="003952D7" w:rsidP="00F72829">
      <w:pPr>
        <w:jc w:val="both"/>
        <w:rPr>
          <w:rFonts w:ascii="Arial" w:hAnsi="Arial" w:cs="Arial"/>
          <w:b/>
          <w:sz w:val="22"/>
          <w:szCs w:val="22"/>
        </w:rPr>
      </w:pPr>
    </w:p>
    <w:p w:rsidR="00A85203" w:rsidRPr="00E1311A" w:rsidRDefault="00A85203" w:rsidP="00F72829">
      <w:pPr>
        <w:jc w:val="both"/>
        <w:rPr>
          <w:rFonts w:ascii="Arial" w:hAnsi="Arial" w:cs="Arial"/>
          <w:b/>
          <w:sz w:val="22"/>
          <w:szCs w:val="22"/>
        </w:rPr>
      </w:pPr>
    </w:p>
    <w:p w:rsidR="00AD7F6F" w:rsidRPr="00E1311A" w:rsidRDefault="00AD7F6F" w:rsidP="00F72829">
      <w:pPr>
        <w:jc w:val="both"/>
        <w:rPr>
          <w:rFonts w:ascii="Arial" w:hAnsi="Arial" w:cs="Arial"/>
          <w:b/>
          <w:sz w:val="22"/>
          <w:szCs w:val="22"/>
        </w:rPr>
      </w:pPr>
    </w:p>
    <w:p w:rsidR="00CF690F" w:rsidRPr="00E1311A" w:rsidRDefault="00CF690F" w:rsidP="00F72829">
      <w:pPr>
        <w:jc w:val="both"/>
        <w:rPr>
          <w:rFonts w:ascii="Arial" w:hAnsi="Arial" w:cs="Arial"/>
          <w:b/>
          <w:sz w:val="22"/>
          <w:szCs w:val="22"/>
        </w:rPr>
      </w:pPr>
    </w:p>
    <w:p w:rsidR="00B42D85" w:rsidRPr="00E1311A" w:rsidRDefault="00B42D85" w:rsidP="00F72829">
      <w:pPr>
        <w:jc w:val="both"/>
        <w:rPr>
          <w:rFonts w:ascii="Arial" w:hAnsi="Arial" w:cs="Arial"/>
          <w:b/>
          <w:sz w:val="22"/>
          <w:szCs w:val="22"/>
        </w:rPr>
      </w:pPr>
    </w:p>
    <w:p w:rsidR="003505F9" w:rsidRDefault="003505F9" w:rsidP="00F72829">
      <w:pPr>
        <w:jc w:val="both"/>
        <w:rPr>
          <w:rFonts w:ascii="Arial" w:hAnsi="Arial" w:cs="Arial"/>
          <w:b/>
          <w:sz w:val="22"/>
          <w:szCs w:val="22"/>
        </w:rPr>
      </w:pPr>
    </w:p>
    <w:p w:rsidR="000A79EC" w:rsidRPr="00E1311A" w:rsidRDefault="000A79EC" w:rsidP="00F72829">
      <w:pPr>
        <w:jc w:val="both"/>
        <w:rPr>
          <w:rFonts w:ascii="Arial" w:hAnsi="Arial" w:cs="Arial"/>
          <w:b/>
          <w:sz w:val="22"/>
          <w:szCs w:val="22"/>
        </w:rPr>
      </w:pPr>
    </w:p>
    <w:p w:rsidR="00F72829" w:rsidRPr="00E1311A" w:rsidRDefault="00F72829" w:rsidP="00F72829">
      <w:pPr>
        <w:jc w:val="both"/>
        <w:rPr>
          <w:rFonts w:ascii="Arial" w:hAnsi="Arial" w:cs="Arial"/>
          <w:b/>
          <w:sz w:val="36"/>
          <w:szCs w:val="36"/>
          <w:u w:val="single"/>
        </w:rPr>
      </w:pPr>
      <w:r w:rsidRPr="00E1311A">
        <w:rPr>
          <w:rFonts w:ascii="Arial" w:hAnsi="Arial" w:cs="Arial"/>
          <w:b/>
          <w:sz w:val="28"/>
          <w:szCs w:val="28"/>
        </w:rPr>
        <w:lastRenderedPageBreak/>
        <w:t xml:space="preserve">                                            </w:t>
      </w:r>
      <w:r w:rsidRPr="00E1311A">
        <w:rPr>
          <w:rFonts w:ascii="Arial" w:hAnsi="Arial" w:cs="Arial"/>
          <w:b/>
          <w:sz w:val="36"/>
          <w:szCs w:val="36"/>
          <w:u w:val="single"/>
        </w:rPr>
        <w:t xml:space="preserve">10 ans Euro </w:t>
      </w:r>
    </w:p>
    <w:p w:rsidR="000D4E0C" w:rsidRPr="00E1311A" w:rsidRDefault="000D4E0C" w:rsidP="000D4E0C">
      <w:pPr>
        <w:autoSpaceDE w:val="0"/>
        <w:jc w:val="both"/>
        <w:rPr>
          <w:rFonts w:ascii="Arial" w:hAnsi="Arial" w:cs="Arial"/>
          <w:b/>
          <w:sz w:val="28"/>
          <w:szCs w:val="28"/>
          <w:u w:val="single"/>
        </w:rPr>
      </w:pPr>
      <w:r w:rsidRPr="00E1311A">
        <w:rPr>
          <w:rFonts w:ascii="Arial" w:hAnsi="Arial" w:cs="Arial"/>
          <w:b/>
          <w:sz w:val="28"/>
          <w:szCs w:val="28"/>
          <w:u w:val="single"/>
        </w:rPr>
        <w:t>Monthly</w:t>
      </w:r>
    </w:p>
    <w:p w:rsidR="00F72829" w:rsidRPr="00653475" w:rsidRDefault="00181943" w:rsidP="00B65AF1">
      <w:pPr>
        <w:autoSpaceDE w:val="0"/>
        <w:ind w:left="-283"/>
        <w:jc w:val="both"/>
        <w:rPr>
          <w:rFonts w:ascii="Arial" w:hAnsi="Arial" w:cs="Arial"/>
          <w:b/>
          <w:sz w:val="28"/>
          <w:szCs w:val="28"/>
          <w:u w:val="single"/>
        </w:rPr>
      </w:pPr>
      <w:r w:rsidRPr="00181943">
        <w:rPr>
          <w:rFonts w:ascii="Arial" w:hAnsi="Arial" w:cs="Arial"/>
          <w:b/>
          <w:noProof/>
          <w:sz w:val="28"/>
          <w:szCs w:val="28"/>
          <w:u w:val="single"/>
        </w:rPr>
        <w:drawing>
          <wp:inline distT="0" distB="0" distL="0" distR="0">
            <wp:extent cx="6645275" cy="4333875"/>
            <wp:effectExtent l="0" t="0" r="3175" b="9525"/>
            <wp:docPr id="1" name="Image 1" descr="C:\Users\EPBFIA~1\AppData\Local\Temp\Bloomberg\temp\bfm1B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1B5.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515" cy="4334684"/>
                    </a:xfrm>
                    <a:prstGeom prst="rect">
                      <a:avLst/>
                    </a:prstGeom>
                    <a:noFill/>
                    <a:ln>
                      <a:noFill/>
                    </a:ln>
                  </pic:spPr>
                </pic:pic>
              </a:graphicData>
            </a:graphic>
          </wp:inline>
        </w:drawing>
      </w:r>
    </w:p>
    <w:p w:rsidR="00F72829" w:rsidRPr="00F747BC" w:rsidRDefault="00F72829" w:rsidP="00F72829">
      <w:pPr>
        <w:autoSpaceDE w:val="0"/>
        <w:jc w:val="both"/>
        <w:rPr>
          <w:rFonts w:ascii="Arial" w:hAnsi="Arial" w:cs="Arial"/>
          <w:b/>
          <w:sz w:val="28"/>
          <w:szCs w:val="28"/>
          <w:u w:val="single"/>
        </w:rPr>
      </w:pPr>
      <w:r w:rsidRPr="00F747BC">
        <w:rPr>
          <w:rFonts w:ascii="Arial" w:hAnsi="Arial" w:cs="Arial"/>
          <w:b/>
          <w:sz w:val="28"/>
          <w:szCs w:val="28"/>
          <w:u w:val="single"/>
        </w:rPr>
        <w:t>Weekly</w:t>
      </w:r>
    </w:p>
    <w:p w:rsidR="0021751A" w:rsidRPr="00F747BC" w:rsidRDefault="00181943" w:rsidP="00B42D85">
      <w:pPr>
        <w:autoSpaceDE w:val="0"/>
        <w:ind w:left="-283"/>
        <w:jc w:val="both"/>
        <w:rPr>
          <w:rFonts w:ascii="Arial" w:hAnsi="Arial" w:cs="Arial"/>
          <w:b/>
          <w:sz w:val="28"/>
          <w:szCs w:val="28"/>
          <w:u w:val="single"/>
        </w:rPr>
      </w:pPr>
      <w:r w:rsidRPr="00181943">
        <w:rPr>
          <w:rFonts w:ascii="Arial" w:hAnsi="Arial" w:cs="Arial"/>
          <w:b/>
          <w:noProof/>
          <w:sz w:val="28"/>
          <w:szCs w:val="28"/>
          <w:u w:val="single"/>
        </w:rPr>
        <w:drawing>
          <wp:inline distT="0" distB="0" distL="0" distR="0">
            <wp:extent cx="6645275" cy="4305300"/>
            <wp:effectExtent l="0" t="0" r="3175" b="0"/>
            <wp:docPr id="2" name="Image 2" descr="C:\Users\EPBFIA~1\AppData\Local\Temp\Bloomberg\temp\bfmE7F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E7F1.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464" cy="4306070"/>
                    </a:xfrm>
                    <a:prstGeom prst="rect">
                      <a:avLst/>
                    </a:prstGeom>
                    <a:noFill/>
                    <a:ln>
                      <a:noFill/>
                    </a:ln>
                  </pic:spPr>
                </pic:pic>
              </a:graphicData>
            </a:graphic>
          </wp:inline>
        </w:drawing>
      </w:r>
    </w:p>
    <w:p w:rsidR="00697BE6" w:rsidRDefault="005E3841" w:rsidP="00EE327A">
      <w:pPr>
        <w:autoSpaceDE w:val="0"/>
        <w:ind w:left="-851"/>
        <w:jc w:val="both"/>
        <w:rPr>
          <w:rFonts w:ascii="Arial" w:hAnsi="Arial" w:cs="Arial"/>
          <w:b/>
          <w:sz w:val="28"/>
          <w:szCs w:val="28"/>
          <w:u w:val="single"/>
        </w:rPr>
      </w:pPr>
      <w:r w:rsidRPr="00F747BC">
        <w:rPr>
          <w:rFonts w:ascii="Arial" w:hAnsi="Arial" w:cs="Arial"/>
          <w:b/>
          <w:sz w:val="28"/>
          <w:szCs w:val="28"/>
        </w:rPr>
        <w:t xml:space="preserve">           </w:t>
      </w:r>
      <w:r w:rsidR="000D4E0C" w:rsidRPr="00F747BC">
        <w:rPr>
          <w:rFonts w:ascii="Arial" w:hAnsi="Arial" w:cs="Arial"/>
          <w:b/>
          <w:sz w:val="28"/>
          <w:szCs w:val="28"/>
          <w:u w:val="single"/>
        </w:rPr>
        <w:t>Daily</w:t>
      </w:r>
    </w:p>
    <w:p w:rsidR="00CC4877" w:rsidRDefault="00181943" w:rsidP="003505F9">
      <w:pPr>
        <w:autoSpaceDE w:val="0"/>
        <w:jc w:val="both"/>
        <w:rPr>
          <w:rFonts w:ascii="Arial" w:hAnsi="Arial" w:cs="Arial"/>
          <w:b/>
          <w:sz w:val="28"/>
          <w:szCs w:val="28"/>
          <w:u w:val="single"/>
        </w:rPr>
      </w:pPr>
      <w:r w:rsidRPr="00181943">
        <w:rPr>
          <w:rFonts w:ascii="Arial" w:hAnsi="Arial" w:cs="Arial"/>
          <w:b/>
          <w:noProof/>
          <w:sz w:val="28"/>
          <w:szCs w:val="28"/>
          <w:u w:val="single"/>
        </w:rPr>
        <w:drawing>
          <wp:inline distT="0" distB="0" distL="0" distR="0">
            <wp:extent cx="6645330" cy="4095750"/>
            <wp:effectExtent l="0" t="0" r="3175" b="0"/>
            <wp:docPr id="3" name="Image 3" descr="C:\Users\EPBFIA~1\AppData\Local\Temp\Bloomberg\temp\bfm9DC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PBFIA~1\AppData\Local\Temp\Bloomberg\temp\bfm9DC5.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350" cy="4096379"/>
                    </a:xfrm>
                    <a:prstGeom prst="rect">
                      <a:avLst/>
                    </a:prstGeom>
                    <a:noFill/>
                    <a:ln>
                      <a:noFill/>
                    </a:ln>
                  </pic:spPr>
                </pic:pic>
              </a:graphicData>
            </a:graphic>
          </wp:inline>
        </w:drawing>
      </w:r>
    </w:p>
    <w:p w:rsidR="00F747BC" w:rsidRPr="000D27DB" w:rsidRDefault="00F747BC" w:rsidP="003505F9">
      <w:pPr>
        <w:autoSpaceDE w:val="0"/>
        <w:jc w:val="both"/>
        <w:rPr>
          <w:rFonts w:ascii="Arial" w:hAnsi="Arial" w:cs="Arial"/>
          <w:b/>
          <w:sz w:val="28"/>
          <w:szCs w:val="28"/>
          <w:u w:val="single"/>
        </w:rPr>
      </w:pPr>
    </w:p>
    <w:p w:rsidR="00EC0ED0" w:rsidRDefault="00F72829" w:rsidP="00915059">
      <w:pPr>
        <w:jc w:val="both"/>
        <w:rPr>
          <w:rFonts w:ascii="Arial" w:hAnsi="Arial" w:cs="Arial"/>
        </w:rPr>
      </w:pPr>
      <w:r w:rsidRPr="000D27DB">
        <w:rPr>
          <w:rFonts w:ascii="Arial" w:hAnsi="Arial" w:cs="Arial"/>
          <w:b/>
        </w:rPr>
        <w:t>M</w:t>
      </w:r>
      <w:r w:rsidR="00DC3AA6" w:rsidRPr="000D27DB">
        <w:rPr>
          <w:rFonts w:ascii="Arial" w:hAnsi="Arial" w:cs="Arial"/>
          <w:b/>
        </w:rPr>
        <w:t xml:space="preserve"> : </w:t>
      </w:r>
      <w:r w:rsidR="00FB4844" w:rsidRPr="000D27DB">
        <w:rPr>
          <w:rFonts w:ascii="Arial" w:hAnsi="Arial" w:cs="Arial"/>
        </w:rPr>
        <w:t>L</w:t>
      </w:r>
      <w:r w:rsidR="00EC0ED0">
        <w:rPr>
          <w:rFonts w:ascii="Arial" w:hAnsi="Arial" w:cs="Arial"/>
        </w:rPr>
        <w:t>e</w:t>
      </w:r>
      <w:r w:rsidR="00915059">
        <w:rPr>
          <w:rFonts w:ascii="Arial" w:hAnsi="Arial" w:cs="Arial"/>
        </w:rPr>
        <w:t>s plats de TS et de KS indiquent que sur le long terme le marché n’est plus en tendance.</w:t>
      </w:r>
    </w:p>
    <w:p w:rsidR="00915059" w:rsidRDefault="00915059" w:rsidP="00915059">
      <w:pPr>
        <w:jc w:val="both"/>
        <w:rPr>
          <w:rFonts w:ascii="Arial" w:hAnsi="Arial" w:cs="Arial"/>
        </w:rPr>
      </w:pPr>
      <w:r>
        <w:rPr>
          <w:rFonts w:ascii="Arial" w:hAnsi="Arial" w:cs="Arial"/>
        </w:rPr>
        <w:t>Taux et LS sous leur nuage positionnent le 10 ans Euro dans un environnement  baissier.</w:t>
      </w:r>
    </w:p>
    <w:p w:rsidR="00915059" w:rsidRDefault="00915059" w:rsidP="00915059">
      <w:pPr>
        <w:jc w:val="both"/>
        <w:rPr>
          <w:rFonts w:ascii="Arial" w:hAnsi="Arial" w:cs="Arial"/>
        </w:rPr>
      </w:pPr>
      <w:r>
        <w:rPr>
          <w:rFonts w:ascii="Arial" w:hAnsi="Arial" w:cs="Arial"/>
        </w:rPr>
        <w:t xml:space="preserve">Le dépassement du plat de TS de -0.26 permettra au taux se s’affranchir de sa </w:t>
      </w:r>
      <w:r w:rsidR="00235D2E">
        <w:rPr>
          <w:rFonts w:ascii="Arial" w:hAnsi="Arial" w:cs="Arial"/>
        </w:rPr>
        <w:t>première</w:t>
      </w:r>
      <w:r>
        <w:rPr>
          <w:rFonts w:ascii="Arial" w:hAnsi="Arial" w:cs="Arial"/>
        </w:rPr>
        <w:t xml:space="preserve"> résistance pour s’orienter vers le plat de KS de +0.03.</w:t>
      </w:r>
    </w:p>
    <w:p w:rsidR="00C61E1D" w:rsidRDefault="00C61E1D" w:rsidP="00915059">
      <w:pPr>
        <w:jc w:val="both"/>
        <w:rPr>
          <w:rFonts w:ascii="Arial" w:hAnsi="Arial" w:cs="Arial"/>
        </w:rPr>
      </w:pPr>
      <w:r>
        <w:rPr>
          <w:rFonts w:ascii="Arial" w:hAnsi="Arial" w:cs="Arial"/>
        </w:rPr>
        <w:t xml:space="preserve">Au cours des prochains mois cette KS </w:t>
      </w:r>
      <w:r w:rsidR="00505D4D">
        <w:rPr>
          <w:rFonts w:ascii="Arial" w:hAnsi="Arial" w:cs="Arial"/>
        </w:rPr>
        <w:t xml:space="preserve">de +0.03 </w:t>
      </w:r>
      <w:r>
        <w:rPr>
          <w:rFonts w:ascii="Arial" w:hAnsi="Arial" w:cs="Arial"/>
        </w:rPr>
        <w:t>sera renforcée par le développement d’un plat de SSB.</w:t>
      </w:r>
    </w:p>
    <w:p w:rsidR="00915059" w:rsidRDefault="00915059" w:rsidP="00915059">
      <w:pPr>
        <w:jc w:val="both"/>
        <w:rPr>
          <w:rFonts w:ascii="Arial" w:hAnsi="Arial" w:cs="Arial"/>
        </w:rPr>
      </w:pPr>
      <w:r>
        <w:rPr>
          <w:rFonts w:ascii="Arial" w:hAnsi="Arial" w:cs="Arial"/>
        </w:rPr>
        <w:t xml:space="preserve">   </w:t>
      </w:r>
    </w:p>
    <w:p w:rsidR="00DF59B8" w:rsidRDefault="003A1222" w:rsidP="009D3B65">
      <w:pPr>
        <w:jc w:val="both"/>
        <w:rPr>
          <w:rFonts w:ascii="Arial" w:hAnsi="Arial" w:cs="Arial"/>
          <w:bCs/>
        </w:rPr>
      </w:pPr>
      <w:r w:rsidRPr="00D03DA9">
        <w:rPr>
          <w:rFonts w:ascii="Arial" w:hAnsi="Arial" w:cs="Arial"/>
          <w:b/>
          <w:bCs/>
        </w:rPr>
        <w:t xml:space="preserve">W : </w:t>
      </w:r>
      <w:r w:rsidR="00C61E1D">
        <w:rPr>
          <w:rFonts w:ascii="Arial" w:hAnsi="Arial" w:cs="Arial"/>
          <w:bCs/>
        </w:rPr>
        <w:t>L’environnement est baissier sur le moyen terme. L’objectif de long terme de +0.03 ne rencontrera pas d’obstacle</w:t>
      </w:r>
      <w:r w:rsidR="00132C69">
        <w:rPr>
          <w:rFonts w:ascii="Arial" w:hAnsi="Arial" w:cs="Arial"/>
          <w:bCs/>
        </w:rPr>
        <w:t>s</w:t>
      </w:r>
      <w:r w:rsidR="00C61E1D">
        <w:rPr>
          <w:rFonts w:ascii="Arial" w:hAnsi="Arial" w:cs="Arial"/>
          <w:bCs/>
        </w:rPr>
        <w:t xml:space="preserve"> </w:t>
      </w:r>
      <w:r w:rsidR="00132C69">
        <w:rPr>
          <w:rFonts w:ascii="Arial" w:hAnsi="Arial" w:cs="Arial"/>
          <w:bCs/>
        </w:rPr>
        <w:t>sur cette unité de temps,</w:t>
      </w:r>
      <w:r w:rsidR="00C61E1D">
        <w:rPr>
          <w:rFonts w:ascii="Arial" w:hAnsi="Arial" w:cs="Arial"/>
          <w:bCs/>
        </w:rPr>
        <w:t xml:space="preserve"> avant le niveau de -0.14.</w:t>
      </w:r>
    </w:p>
    <w:p w:rsidR="00C61E1D" w:rsidRDefault="00C61E1D" w:rsidP="009D3B65">
      <w:pPr>
        <w:jc w:val="both"/>
        <w:rPr>
          <w:rFonts w:ascii="Arial" w:hAnsi="Arial" w:cs="Arial"/>
          <w:bCs/>
        </w:rPr>
      </w:pPr>
      <w:r>
        <w:rPr>
          <w:rFonts w:ascii="Arial" w:hAnsi="Arial" w:cs="Arial"/>
          <w:bCs/>
        </w:rPr>
        <w:t>La baisse sera exclue tant que le marché ne s’établira pas sous le support constitué par la KS et la TS, soit une zone comprise entre -0.40 et -0.42</w:t>
      </w:r>
    </w:p>
    <w:p w:rsidR="00C61E1D" w:rsidRPr="00D03DA9" w:rsidRDefault="00C61E1D" w:rsidP="009D3B65">
      <w:pPr>
        <w:jc w:val="both"/>
        <w:rPr>
          <w:rFonts w:ascii="Arial" w:hAnsi="Arial" w:cs="Arial"/>
          <w:bCs/>
        </w:rPr>
      </w:pPr>
    </w:p>
    <w:p w:rsidR="00BB0AE6" w:rsidRDefault="00A82504" w:rsidP="00915059">
      <w:pPr>
        <w:jc w:val="both"/>
        <w:rPr>
          <w:rFonts w:ascii="Arial" w:hAnsi="Arial" w:cs="Arial"/>
          <w:bCs/>
        </w:rPr>
      </w:pPr>
      <w:r w:rsidRPr="008631EB">
        <w:rPr>
          <w:rFonts w:ascii="Arial" w:hAnsi="Arial" w:cs="Arial"/>
          <w:b/>
          <w:bCs/>
        </w:rPr>
        <w:t xml:space="preserve">D : </w:t>
      </w:r>
      <w:r w:rsidR="00683E0B">
        <w:rPr>
          <w:rFonts w:ascii="Arial" w:hAnsi="Arial" w:cs="Arial"/>
          <w:bCs/>
        </w:rPr>
        <w:t xml:space="preserve">Le </w:t>
      </w:r>
      <w:r w:rsidR="000B18F9">
        <w:rPr>
          <w:rFonts w:ascii="Arial" w:hAnsi="Arial" w:cs="Arial"/>
          <w:bCs/>
        </w:rPr>
        <w:t>contexte est haussier sur le court terme. Il permet d’envisager une poursuite de la hausse en direction des résistances de moyen terme et de long terme.</w:t>
      </w:r>
    </w:p>
    <w:p w:rsidR="000B18F9" w:rsidRDefault="00F70C24" w:rsidP="00915059">
      <w:pPr>
        <w:jc w:val="both"/>
        <w:rPr>
          <w:rFonts w:ascii="Arial" w:hAnsi="Arial" w:cs="Arial"/>
          <w:bCs/>
        </w:rPr>
      </w:pPr>
      <w:r>
        <w:rPr>
          <w:rFonts w:ascii="Arial" w:hAnsi="Arial" w:cs="Arial"/>
          <w:bCs/>
        </w:rPr>
        <w:t xml:space="preserve">Pour autant, les </w:t>
      </w:r>
      <w:r w:rsidR="001F1263">
        <w:rPr>
          <w:rFonts w:ascii="Arial" w:hAnsi="Arial" w:cs="Arial"/>
          <w:bCs/>
        </w:rPr>
        <w:t>chandelles d’indécision formée</w:t>
      </w:r>
      <w:r w:rsidR="00132C69">
        <w:rPr>
          <w:rFonts w:ascii="Arial" w:hAnsi="Arial" w:cs="Arial"/>
          <w:bCs/>
        </w:rPr>
        <w:t>s</w:t>
      </w:r>
      <w:r w:rsidR="001F1263">
        <w:rPr>
          <w:rFonts w:ascii="Arial" w:hAnsi="Arial" w:cs="Arial"/>
          <w:bCs/>
        </w:rPr>
        <w:t xml:space="preserve"> après la forte hausse du jeudi 07 novembre et les plats qui se développent (TS, KS, SSA et SSB) traduisent un certain manque de force et l’absence d’une dynamique haussière stable.</w:t>
      </w:r>
    </w:p>
    <w:p w:rsidR="0050282B" w:rsidRDefault="0050282B" w:rsidP="00915059">
      <w:pPr>
        <w:jc w:val="both"/>
        <w:rPr>
          <w:rFonts w:ascii="Arial" w:hAnsi="Arial" w:cs="Arial"/>
          <w:bCs/>
        </w:rPr>
      </w:pPr>
      <w:bookmarkStart w:id="1" w:name="_Hlk24444589"/>
      <w:r>
        <w:rPr>
          <w:rFonts w:ascii="Arial" w:hAnsi="Arial" w:cs="Arial"/>
          <w:bCs/>
        </w:rPr>
        <w:t>Le dépassement de -0.22 permettra d’envisager une reprise de la hausse en direction des résistances des unités de temps supérieures.</w:t>
      </w:r>
    </w:p>
    <w:bookmarkEnd w:id="1"/>
    <w:p w:rsidR="00A654EC" w:rsidRPr="0063308B" w:rsidRDefault="00A654EC" w:rsidP="000F7FF2">
      <w:pPr>
        <w:jc w:val="both"/>
        <w:rPr>
          <w:rFonts w:ascii="Arial" w:hAnsi="Arial" w:cs="Arial"/>
          <w:bCs/>
        </w:rPr>
      </w:pPr>
    </w:p>
    <w:p w:rsidR="00167798" w:rsidRPr="00FA5CAD" w:rsidRDefault="00167798" w:rsidP="00FD5E11">
      <w:pPr>
        <w:jc w:val="both"/>
        <w:rPr>
          <w:rFonts w:ascii="Tahoma" w:hAnsi="Tahoma" w:cs="Tahoma"/>
        </w:rPr>
      </w:pPr>
    </w:p>
    <w:p w:rsidR="0050282B" w:rsidRDefault="00F72829" w:rsidP="0050282B">
      <w:pPr>
        <w:jc w:val="both"/>
        <w:rPr>
          <w:rFonts w:ascii="Arial" w:hAnsi="Arial" w:cs="Arial"/>
          <w:b/>
          <w:color w:val="00B050"/>
        </w:rPr>
      </w:pPr>
      <w:r w:rsidRPr="00105938">
        <w:rPr>
          <w:rFonts w:ascii="Arial" w:hAnsi="Arial" w:cs="Arial"/>
          <w:b/>
          <w:color w:val="00B050"/>
          <w:u w:val="single"/>
        </w:rPr>
        <w:t>HEBDOMADAIRE</w:t>
      </w:r>
      <w:r w:rsidR="00C21594" w:rsidRPr="00105938">
        <w:rPr>
          <w:rFonts w:ascii="Arial" w:hAnsi="Arial" w:cs="Arial"/>
          <w:b/>
          <w:color w:val="00B050"/>
        </w:rPr>
        <w:t> :</w:t>
      </w:r>
      <w:r w:rsidR="0050282B">
        <w:rPr>
          <w:rFonts w:ascii="Arial" w:hAnsi="Arial" w:cs="Arial"/>
          <w:b/>
          <w:color w:val="00B050"/>
        </w:rPr>
        <w:t xml:space="preserve"> </w:t>
      </w:r>
      <w:r w:rsidR="0050282B" w:rsidRPr="0050282B">
        <w:rPr>
          <w:rFonts w:ascii="Arial" w:hAnsi="Arial" w:cs="Arial"/>
          <w:b/>
          <w:color w:val="00B050"/>
        </w:rPr>
        <w:t>Le dépassement de -0.22 permettra d’envisager une reprise de la hausse en direction des résistances des unités de temps supérieures</w:t>
      </w:r>
      <w:r w:rsidR="0050282B">
        <w:rPr>
          <w:rFonts w:ascii="Arial" w:hAnsi="Arial" w:cs="Arial"/>
          <w:b/>
          <w:color w:val="00B050"/>
        </w:rPr>
        <w:t xml:space="preserve"> de -0.14 puis +0.03.</w:t>
      </w:r>
    </w:p>
    <w:p w:rsidR="0050282B" w:rsidRPr="0050282B" w:rsidRDefault="0050282B" w:rsidP="0050282B">
      <w:pPr>
        <w:jc w:val="both"/>
        <w:rPr>
          <w:rFonts w:ascii="Arial" w:hAnsi="Arial" w:cs="Arial"/>
          <w:b/>
          <w:color w:val="00B050"/>
        </w:rPr>
      </w:pPr>
      <w:r>
        <w:rPr>
          <w:rFonts w:ascii="Arial" w:hAnsi="Arial" w:cs="Arial"/>
          <w:b/>
          <w:color w:val="00B050"/>
        </w:rPr>
        <w:t xml:space="preserve">Pas de baisse envisagée </w:t>
      </w:r>
      <w:r w:rsidR="00235D2E">
        <w:rPr>
          <w:rFonts w:ascii="Arial" w:hAnsi="Arial" w:cs="Arial"/>
          <w:b/>
          <w:color w:val="00B050"/>
        </w:rPr>
        <w:t>au-dessus</w:t>
      </w:r>
      <w:r>
        <w:rPr>
          <w:rFonts w:ascii="Arial" w:hAnsi="Arial" w:cs="Arial"/>
          <w:b/>
          <w:color w:val="00B050"/>
        </w:rPr>
        <w:t xml:space="preserve"> de -0.40/-0.42.</w:t>
      </w:r>
    </w:p>
    <w:p w:rsidR="006A2C49" w:rsidRDefault="006A2C49" w:rsidP="00F72829">
      <w:pPr>
        <w:jc w:val="both"/>
        <w:rPr>
          <w:rFonts w:ascii="Arial" w:hAnsi="Arial" w:cs="Arial"/>
          <w:b/>
          <w:color w:val="00B050"/>
        </w:rPr>
      </w:pPr>
    </w:p>
    <w:p w:rsidR="008E265D" w:rsidRDefault="008E265D" w:rsidP="00F72829">
      <w:pPr>
        <w:jc w:val="both"/>
        <w:rPr>
          <w:rFonts w:ascii="Arial" w:hAnsi="Arial" w:cs="Arial"/>
          <w:b/>
          <w:color w:val="00B050"/>
        </w:rPr>
      </w:pPr>
    </w:p>
    <w:p w:rsidR="00181943" w:rsidRPr="000F7306" w:rsidRDefault="00181943" w:rsidP="00F72829">
      <w:pPr>
        <w:jc w:val="both"/>
        <w:rPr>
          <w:rFonts w:ascii="Arial" w:hAnsi="Arial" w:cs="Arial"/>
          <w:b/>
          <w:color w:val="00B050"/>
        </w:rPr>
      </w:pPr>
    </w:p>
    <w:p w:rsidR="00F72829" w:rsidRPr="00DA3B08" w:rsidRDefault="004E02D3" w:rsidP="008F40E5">
      <w:pPr>
        <w:jc w:val="both"/>
        <w:rPr>
          <w:rFonts w:ascii="Arial" w:hAnsi="Arial" w:cs="Arial"/>
          <w:b/>
          <w:bCs/>
          <w:sz w:val="36"/>
          <w:szCs w:val="36"/>
          <w:u w:val="single"/>
        </w:rPr>
      </w:pPr>
      <w:r w:rsidRPr="0090423A">
        <w:rPr>
          <w:rFonts w:ascii="Arial" w:hAnsi="Arial" w:cs="Arial"/>
          <w:b/>
          <w:bCs/>
          <w:sz w:val="28"/>
          <w:szCs w:val="28"/>
        </w:rPr>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DA3B08">
        <w:rPr>
          <w:rFonts w:ascii="Arial" w:hAnsi="Arial" w:cs="Arial"/>
          <w:b/>
          <w:bCs/>
          <w:sz w:val="36"/>
          <w:szCs w:val="36"/>
          <w:u w:val="single"/>
        </w:rPr>
        <w:t xml:space="preserve">10 ans USA </w:t>
      </w:r>
    </w:p>
    <w:p w:rsidR="00F72829" w:rsidRPr="00F747BC" w:rsidRDefault="00F72829" w:rsidP="00BE257A">
      <w:pPr>
        <w:jc w:val="both"/>
        <w:rPr>
          <w:rFonts w:ascii="Arial" w:hAnsi="Arial" w:cs="Arial"/>
          <w:b/>
          <w:sz w:val="28"/>
          <w:szCs w:val="28"/>
          <w:u w:val="single"/>
        </w:rPr>
      </w:pPr>
      <w:r w:rsidRPr="00F747BC">
        <w:rPr>
          <w:rFonts w:ascii="Arial" w:hAnsi="Arial" w:cs="Arial"/>
          <w:b/>
          <w:sz w:val="28"/>
          <w:szCs w:val="28"/>
          <w:u w:val="single"/>
        </w:rPr>
        <w:t>Monthly</w:t>
      </w:r>
    </w:p>
    <w:p w:rsidR="00B03AED" w:rsidRPr="00F747BC" w:rsidRDefault="000031DF" w:rsidP="00687F45">
      <w:pPr>
        <w:jc w:val="both"/>
        <w:rPr>
          <w:rFonts w:ascii="Arial" w:hAnsi="Arial" w:cs="Arial"/>
          <w:b/>
          <w:bCs/>
          <w:sz w:val="28"/>
          <w:szCs w:val="28"/>
          <w:u w:val="single"/>
        </w:rPr>
      </w:pPr>
      <w:r w:rsidRPr="000031DF">
        <w:rPr>
          <w:rFonts w:ascii="Arial" w:hAnsi="Arial" w:cs="Arial"/>
          <w:b/>
          <w:bCs/>
          <w:noProof/>
          <w:sz w:val="28"/>
          <w:szCs w:val="28"/>
          <w:u w:val="single"/>
        </w:rPr>
        <w:drawing>
          <wp:inline distT="0" distB="0" distL="0" distR="0">
            <wp:extent cx="6645330" cy="4219575"/>
            <wp:effectExtent l="0" t="0" r="3175" b="0"/>
            <wp:docPr id="4" name="Image 4" descr="C:\Users\EPBFIA~1\AppData\Local\Temp\Bloomberg\temp\bfm8B4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8B43.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185" cy="4220118"/>
                    </a:xfrm>
                    <a:prstGeom prst="rect">
                      <a:avLst/>
                    </a:prstGeom>
                    <a:noFill/>
                    <a:ln>
                      <a:noFill/>
                    </a:ln>
                  </pic:spPr>
                </pic:pic>
              </a:graphicData>
            </a:graphic>
          </wp:inline>
        </w:drawing>
      </w:r>
    </w:p>
    <w:p w:rsidR="00B03AED" w:rsidRPr="00F747BC" w:rsidRDefault="00B03AED" w:rsidP="006E6472">
      <w:pPr>
        <w:jc w:val="both"/>
        <w:rPr>
          <w:rFonts w:ascii="Arial" w:hAnsi="Arial" w:cs="Arial"/>
          <w:b/>
          <w:bCs/>
          <w:sz w:val="28"/>
          <w:szCs w:val="28"/>
          <w:u w:val="single"/>
        </w:rPr>
      </w:pPr>
      <w:r w:rsidRPr="00F747BC">
        <w:rPr>
          <w:rFonts w:ascii="Arial" w:hAnsi="Arial" w:cs="Arial"/>
          <w:b/>
          <w:bCs/>
          <w:sz w:val="28"/>
          <w:szCs w:val="28"/>
          <w:u w:val="single"/>
        </w:rPr>
        <w:t>Weekly</w:t>
      </w:r>
    </w:p>
    <w:p w:rsidR="00A85203" w:rsidRPr="00F747BC" w:rsidRDefault="000031DF" w:rsidP="00126BB5">
      <w:pPr>
        <w:ind w:left="-283"/>
        <w:jc w:val="both"/>
        <w:rPr>
          <w:rFonts w:ascii="Arial" w:hAnsi="Arial" w:cs="Arial"/>
          <w:b/>
          <w:bCs/>
          <w:sz w:val="28"/>
          <w:szCs w:val="28"/>
          <w:u w:val="single"/>
        </w:rPr>
      </w:pPr>
      <w:r w:rsidRPr="000031DF">
        <w:rPr>
          <w:rFonts w:ascii="Arial" w:hAnsi="Arial" w:cs="Arial"/>
          <w:b/>
          <w:bCs/>
          <w:noProof/>
          <w:sz w:val="28"/>
          <w:szCs w:val="28"/>
          <w:u w:val="single"/>
        </w:rPr>
        <w:drawing>
          <wp:inline distT="0" distB="0" distL="0" distR="0">
            <wp:extent cx="6645275" cy="4305300"/>
            <wp:effectExtent l="0" t="0" r="3175" b="0"/>
            <wp:docPr id="5" name="Image 5" descr="C:\Users\EPBFIA~1\AppData\Local\Temp\Bloomberg\temp\bfm15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1524.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462" cy="4306069"/>
                    </a:xfrm>
                    <a:prstGeom prst="rect">
                      <a:avLst/>
                    </a:prstGeom>
                    <a:noFill/>
                    <a:ln>
                      <a:noFill/>
                    </a:ln>
                  </pic:spPr>
                </pic:pic>
              </a:graphicData>
            </a:graphic>
          </wp:inline>
        </w:drawing>
      </w:r>
    </w:p>
    <w:p w:rsidR="00737F72" w:rsidRDefault="00A30EF5" w:rsidP="008E265D">
      <w:pPr>
        <w:ind w:left="-850"/>
        <w:jc w:val="both"/>
        <w:rPr>
          <w:rFonts w:ascii="Arial" w:hAnsi="Arial" w:cs="Arial"/>
          <w:b/>
          <w:bCs/>
          <w:sz w:val="28"/>
          <w:szCs w:val="28"/>
          <w:u w:val="single"/>
        </w:rPr>
      </w:pPr>
      <w:r w:rsidRPr="00F747BC">
        <w:rPr>
          <w:rFonts w:ascii="Arial" w:hAnsi="Arial" w:cs="Arial"/>
          <w:b/>
          <w:bCs/>
          <w:sz w:val="28"/>
          <w:szCs w:val="28"/>
        </w:rPr>
        <w:t xml:space="preserve">       </w:t>
      </w:r>
      <w:r w:rsidR="00B4277F" w:rsidRPr="00F747BC">
        <w:rPr>
          <w:rFonts w:ascii="Arial" w:hAnsi="Arial" w:cs="Arial"/>
          <w:b/>
          <w:bCs/>
          <w:sz w:val="28"/>
          <w:szCs w:val="28"/>
        </w:rPr>
        <w:t xml:space="preserve">   </w:t>
      </w:r>
      <w:r w:rsidR="00B03AED" w:rsidRPr="00F747BC">
        <w:rPr>
          <w:rFonts w:ascii="Arial" w:hAnsi="Arial" w:cs="Arial"/>
          <w:b/>
          <w:bCs/>
          <w:sz w:val="28"/>
          <w:szCs w:val="28"/>
          <w:u w:val="single"/>
        </w:rPr>
        <w:t xml:space="preserve">Daily </w:t>
      </w:r>
    </w:p>
    <w:p w:rsidR="008774A9" w:rsidRDefault="000031DF" w:rsidP="005255A2">
      <w:pPr>
        <w:tabs>
          <w:tab w:val="left" w:pos="5868"/>
        </w:tabs>
        <w:autoSpaceDE w:val="0"/>
        <w:jc w:val="both"/>
        <w:rPr>
          <w:rFonts w:ascii="Arial" w:hAnsi="Arial" w:cs="Arial"/>
          <w:b/>
          <w:bCs/>
          <w:sz w:val="28"/>
          <w:szCs w:val="28"/>
          <w:u w:val="single"/>
        </w:rPr>
      </w:pPr>
      <w:r w:rsidRPr="000031DF">
        <w:rPr>
          <w:rFonts w:ascii="Arial" w:hAnsi="Arial" w:cs="Arial"/>
          <w:b/>
          <w:bCs/>
          <w:noProof/>
          <w:sz w:val="28"/>
          <w:szCs w:val="28"/>
          <w:u w:val="single"/>
        </w:rPr>
        <w:drawing>
          <wp:inline distT="0" distB="0" distL="0" distR="0">
            <wp:extent cx="6645330" cy="3876675"/>
            <wp:effectExtent l="0" t="0" r="3175" b="0"/>
            <wp:docPr id="6" name="Image 6" descr="C:\Users\EPBFIA~1\AppData\Local\Temp\Bloomberg\temp\bfmC04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C04A.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625" cy="3877430"/>
                    </a:xfrm>
                    <a:prstGeom prst="rect">
                      <a:avLst/>
                    </a:prstGeom>
                    <a:noFill/>
                    <a:ln>
                      <a:noFill/>
                    </a:ln>
                  </pic:spPr>
                </pic:pic>
              </a:graphicData>
            </a:graphic>
          </wp:inline>
        </w:drawing>
      </w:r>
    </w:p>
    <w:p w:rsidR="00B133E0" w:rsidRDefault="00B133E0" w:rsidP="005255A2">
      <w:pPr>
        <w:tabs>
          <w:tab w:val="left" w:pos="5868"/>
        </w:tabs>
        <w:autoSpaceDE w:val="0"/>
        <w:jc w:val="both"/>
        <w:rPr>
          <w:rFonts w:ascii="Arial" w:hAnsi="Arial" w:cs="Arial"/>
          <w:b/>
          <w:bCs/>
          <w:sz w:val="28"/>
          <w:szCs w:val="28"/>
          <w:u w:val="single"/>
        </w:rPr>
      </w:pPr>
    </w:p>
    <w:p w:rsidR="00B133E0" w:rsidRDefault="00D2583B" w:rsidP="001163F2">
      <w:pPr>
        <w:tabs>
          <w:tab w:val="left" w:pos="5868"/>
        </w:tabs>
        <w:autoSpaceDE w:val="0"/>
        <w:jc w:val="both"/>
        <w:rPr>
          <w:rFonts w:ascii="Tahoma" w:hAnsi="Tahoma" w:cs="Tahoma"/>
        </w:rPr>
      </w:pPr>
      <w:r w:rsidRPr="002F52B4">
        <w:rPr>
          <w:rFonts w:ascii="Arial" w:hAnsi="Arial" w:cs="Arial"/>
          <w:b/>
          <w:bCs/>
        </w:rPr>
        <w:t>M</w:t>
      </w:r>
      <w:r w:rsidRPr="002F52B4">
        <w:rPr>
          <w:rFonts w:ascii="Tahoma" w:hAnsi="Tahoma" w:cs="Tahoma"/>
        </w:rPr>
        <w:t xml:space="preserve"> : </w:t>
      </w:r>
      <w:r w:rsidR="00880D43">
        <w:rPr>
          <w:rFonts w:ascii="Tahoma" w:hAnsi="Tahoma" w:cs="Tahoma"/>
        </w:rPr>
        <w:t>La rupture</w:t>
      </w:r>
      <w:r w:rsidR="00021675">
        <w:rPr>
          <w:rFonts w:ascii="Tahoma" w:hAnsi="Tahoma" w:cs="Tahoma"/>
        </w:rPr>
        <w:t xml:space="preserve"> de 1.85 devra être confirmé par une </w:t>
      </w:r>
      <w:r w:rsidR="00235D2E">
        <w:rPr>
          <w:rFonts w:ascii="Tahoma" w:hAnsi="Tahoma" w:cs="Tahoma"/>
        </w:rPr>
        <w:t>clôture</w:t>
      </w:r>
      <w:r w:rsidR="00021675">
        <w:rPr>
          <w:rFonts w:ascii="Tahoma" w:hAnsi="Tahoma" w:cs="Tahoma"/>
        </w:rPr>
        <w:t xml:space="preserve"> mensuelle. </w:t>
      </w:r>
      <w:r w:rsidR="00880D43">
        <w:rPr>
          <w:rFonts w:ascii="Tahoma" w:hAnsi="Tahoma" w:cs="Tahoma"/>
        </w:rPr>
        <w:t>Le niveau de 1.85 représente le point haut du doji du mois d’octobre. En dépassement, les in</w:t>
      </w:r>
      <w:r w:rsidR="00132C69">
        <w:rPr>
          <w:rFonts w:ascii="Tahoma" w:hAnsi="Tahoma" w:cs="Tahoma"/>
        </w:rPr>
        <w:t>tervenants</w:t>
      </w:r>
      <w:r w:rsidR="00880D43">
        <w:rPr>
          <w:rFonts w:ascii="Tahoma" w:hAnsi="Tahoma" w:cs="Tahoma"/>
        </w:rPr>
        <w:t xml:space="preserve"> </w:t>
      </w:r>
      <w:r w:rsidR="00132C69">
        <w:rPr>
          <w:rFonts w:ascii="Tahoma" w:hAnsi="Tahoma" w:cs="Tahoma"/>
        </w:rPr>
        <w:t xml:space="preserve">haussiers taux </w:t>
      </w:r>
      <w:r w:rsidR="00880D43">
        <w:rPr>
          <w:rFonts w:ascii="Tahoma" w:hAnsi="Tahoma" w:cs="Tahoma"/>
        </w:rPr>
        <w:t xml:space="preserve">montrent plus de conviction que le mois précédent. </w:t>
      </w:r>
      <w:r w:rsidR="00132C69">
        <w:rPr>
          <w:rFonts w:ascii="Tahoma" w:hAnsi="Tahoma" w:cs="Tahoma"/>
        </w:rPr>
        <w:t>Ils</w:t>
      </w:r>
      <w:r w:rsidR="00880D43">
        <w:rPr>
          <w:rFonts w:ascii="Tahoma" w:hAnsi="Tahoma" w:cs="Tahoma"/>
        </w:rPr>
        <w:t xml:space="preserve"> reprennent progressivement l’avantage.</w:t>
      </w:r>
    </w:p>
    <w:p w:rsidR="00880D43" w:rsidRDefault="00235D2E" w:rsidP="001163F2">
      <w:pPr>
        <w:tabs>
          <w:tab w:val="left" w:pos="5868"/>
        </w:tabs>
        <w:autoSpaceDE w:val="0"/>
        <w:jc w:val="both"/>
        <w:rPr>
          <w:rFonts w:ascii="Tahoma" w:hAnsi="Tahoma" w:cs="Tahoma"/>
        </w:rPr>
      </w:pPr>
      <w:r>
        <w:rPr>
          <w:rFonts w:ascii="Tahoma" w:hAnsi="Tahoma" w:cs="Tahoma"/>
        </w:rPr>
        <w:t>Au-dessus</w:t>
      </w:r>
      <w:r w:rsidR="00880D43">
        <w:rPr>
          <w:rFonts w:ascii="Tahoma" w:hAnsi="Tahoma" w:cs="Tahoma"/>
        </w:rPr>
        <w:t xml:space="preserve"> de 1.85, la hausse du </w:t>
      </w:r>
      <w:r w:rsidR="00132C69">
        <w:rPr>
          <w:rFonts w:ascii="Tahoma" w:hAnsi="Tahoma" w:cs="Tahoma"/>
        </w:rPr>
        <w:t>10 ans US</w:t>
      </w:r>
      <w:r w:rsidR="00880D43">
        <w:rPr>
          <w:rFonts w:ascii="Tahoma" w:hAnsi="Tahoma" w:cs="Tahoma"/>
        </w:rPr>
        <w:t xml:space="preserve"> rencontrera plusieurs résistances matérialisées par un plat de TS à 2.09, un plat de SSB à 2.18 et un plat de KS à 2.34.</w:t>
      </w:r>
    </w:p>
    <w:p w:rsidR="00463CC3" w:rsidRDefault="00463CC3" w:rsidP="00036004">
      <w:pPr>
        <w:jc w:val="both"/>
        <w:rPr>
          <w:rFonts w:ascii="Tahoma" w:hAnsi="Tahoma" w:cs="Tahoma"/>
        </w:rPr>
      </w:pPr>
      <w:bookmarkStart w:id="2" w:name="_Hlk510791573"/>
    </w:p>
    <w:p w:rsidR="00036004" w:rsidRDefault="00D2583B" w:rsidP="00036004">
      <w:pPr>
        <w:jc w:val="both"/>
        <w:rPr>
          <w:rFonts w:ascii="Arial" w:hAnsi="Arial" w:cs="Arial"/>
          <w:bCs/>
        </w:rPr>
      </w:pPr>
      <w:r w:rsidRPr="005B388F">
        <w:rPr>
          <w:rFonts w:ascii="Arial" w:hAnsi="Arial" w:cs="Arial"/>
          <w:b/>
          <w:bCs/>
        </w:rPr>
        <w:t xml:space="preserve">W : </w:t>
      </w:r>
      <w:r w:rsidR="001B606D" w:rsidRPr="005B388F">
        <w:rPr>
          <w:rFonts w:ascii="Arial" w:hAnsi="Arial" w:cs="Arial"/>
          <w:bCs/>
        </w:rPr>
        <w:t>L</w:t>
      </w:r>
      <w:r w:rsidR="005B388F" w:rsidRPr="005B388F">
        <w:rPr>
          <w:rFonts w:ascii="Arial" w:hAnsi="Arial" w:cs="Arial"/>
          <w:bCs/>
        </w:rPr>
        <w:t>e</w:t>
      </w:r>
      <w:r w:rsidR="002144CF">
        <w:rPr>
          <w:rFonts w:ascii="Arial" w:hAnsi="Arial" w:cs="Arial"/>
          <w:bCs/>
        </w:rPr>
        <w:t xml:space="preserve"> dépassement de 1.90, point haut de la semaine du </w:t>
      </w:r>
      <w:r w:rsidR="00494FE4">
        <w:rPr>
          <w:rFonts w:ascii="Arial" w:hAnsi="Arial" w:cs="Arial"/>
          <w:bCs/>
        </w:rPr>
        <w:t xml:space="preserve">13 septembre, valide une figure graphique de retournement en double creux. L’objectif théorique se situe sur les niveaux de 2.30. </w:t>
      </w:r>
      <w:r w:rsidR="00DE4BD9">
        <w:rPr>
          <w:rFonts w:ascii="Arial" w:hAnsi="Arial" w:cs="Arial"/>
          <w:bCs/>
        </w:rPr>
        <w:t xml:space="preserve">Point qui peut </w:t>
      </w:r>
      <w:r w:rsidR="00235D2E">
        <w:rPr>
          <w:rFonts w:ascii="Arial" w:hAnsi="Arial" w:cs="Arial"/>
          <w:bCs/>
        </w:rPr>
        <w:t>être</w:t>
      </w:r>
      <w:r w:rsidR="00DE4BD9">
        <w:rPr>
          <w:rFonts w:ascii="Arial" w:hAnsi="Arial" w:cs="Arial"/>
          <w:bCs/>
        </w:rPr>
        <w:t xml:space="preserve"> mis en relation avec la résistance de long terme de 2.34. </w:t>
      </w:r>
      <w:r w:rsidR="00494FE4">
        <w:rPr>
          <w:rFonts w:ascii="Arial" w:hAnsi="Arial" w:cs="Arial"/>
          <w:bCs/>
        </w:rPr>
        <w:t>Cette figure sera remise en cause en retour du taux sous l’ancienne résistance de 1.90.</w:t>
      </w:r>
    </w:p>
    <w:p w:rsidR="00494FE4" w:rsidRDefault="00494FE4" w:rsidP="00036004">
      <w:pPr>
        <w:jc w:val="both"/>
        <w:rPr>
          <w:rFonts w:ascii="Arial" w:hAnsi="Arial" w:cs="Arial"/>
          <w:bCs/>
        </w:rPr>
      </w:pPr>
      <w:r>
        <w:rPr>
          <w:rFonts w:ascii="Arial" w:hAnsi="Arial" w:cs="Arial"/>
          <w:bCs/>
        </w:rPr>
        <w:t>Quoi qu’il en soit, la position du taux et de la LS place</w:t>
      </w:r>
      <w:r w:rsidR="00132C69">
        <w:rPr>
          <w:rFonts w:ascii="Arial" w:hAnsi="Arial" w:cs="Arial"/>
          <w:bCs/>
        </w:rPr>
        <w:t>nt</w:t>
      </w:r>
      <w:r>
        <w:rPr>
          <w:rFonts w:ascii="Arial" w:hAnsi="Arial" w:cs="Arial"/>
          <w:bCs/>
        </w:rPr>
        <w:t xml:space="preserve"> cette unité de temps dans un environnement baissier.</w:t>
      </w:r>
    </w:p>
    <w:p w:rsidR="00494FE4" w:rsidRDefault="00494FE4" w:rsidP="00036004">
      <w:pPr>
        <w:jc w:val="both"/>
        <w:rPr>
          <w:rFonts w:ascii="Arial" w:hAnsi="Arial" w:cs="Arial"/>
          <w:bCs/>
        </w:rPr>
      </w:pPr>
      <w:r>
        <w:rPr>
          <w:rFonts w:ascii="Arial" w:hAnsi="Arial" w:cs="Arial"/>
          <w:bCs/>
        </w:rPr>
        <w:t>La rupture de la KS sur 1.93 pour la semaine permettra d’envisager une poursuite de la hausse en direction des résistances de long terme.</w:t>
      </w:r>
    </w:p>
    <w:p w:rsidR="00020A2F" w:rsidRDefault="00020A2F" w:rsidP="009D3B65">
      <w:pPr>
        <w:jc w:val="both"/>
        <w:rPr>
          <w:rFonts w:ascii="Arial" w:hAnsi="Arial" w:cs="Arial"/>
          <w:bCs/>
        </w:rPr>
      </w:pPr>
    </w:p>
    <w:p w:rsidR="005156BE" w:rsidRDefault="003D663C" w:rsidP="009D3B65">
      <w:pPr>
        <w:jc w:val="both"/>
        <w:rPr>
          <w:rFonts w:ascii="Arial" w:hAnsi="Arial" w:cs="Arial"/>
          <w:bCs/>
        </w:rPr>
      </w:pPr>
      <w:r>
        <w:rPr>
          <w:rFonts w:ascii="Arial" w:hAnsi="Arial" w:cs="Arial"/>
          <w:b/>
          <w:bCs/>
        </w:rPr>
        <w:t>D</w:t>
      </w:r>
      <w:r w:rsidR="00032EF8">
        <w:rPr>
          <w:rFonts w:ascii="Arial" w:hAnsi="Arial" w:cs="Arial"/>
          <w:b/>
          <w:bCs/>
        </w:rPr>
        <w:t> </w:t>
      </w:r>
      <w:bookmarkEnd w:id="2"/>
      <w:r w:rsidR="00032EF8">
        <w:rPr>
          <w:rFonts w:ascii="Arial" w:hAnsi="Arial" w:cs="Arial"/>
          <w:b/>
          <w:bCs/>
        </w:rPr>
        <w:t>:</w:t>
      </w:r>
      <w:r w:rsidR="00F7013A">
        <w:rPr>
          <w:rFonts w:ascii="Arial" w:hAnsi="Arial" w:cs="Arial"/>
          <w:b/>
          <w:bCs/>
        </w:rPr>
        <w:t xml:space="preserve"> </w:t>
      </w:r>
      <w:r w:rsidR="005156BE">
        <w:rPr>
          <w:rFonts w:ascii="Arial" w:hAnsi="Arial" w:cs="Arial"/>
          <w:bCs/>
        </w:rPr>
        <w:t>Sur le court terme, en cassure de 1.90, le 10 ans est sorti par le haut de sa dérive latérale.</w:t>
      </w:r>
    </w:p>
    <w:p w:rsidR="005E3601" w:rsidRDefault="005156BE" w:rsidP="009D3B65">
      <w:pPr>
        <w:jc w:val="both"/>
        <w:rPr>
          <w:rFonts w:ascii="Arial" w:hAnsi="Arial" w:cs="Arial"/>
          <w:bCs/>
        </w:rPr>
      </w:pPr>
      <w:r>
        <w:rPr>
          <w:rFonts w:ascii="Arial" w:hAnsi="Arial" w:cs="Arial"/>
          <w:bCs/>
        </w:rPr>
        <w:t>Cette rupture permet d’envisager une poursuite de la hausse d</w:t>
      </w:r>
      <w:r w:rsidR="005E3601">
        <w:rPr>
          <w:rFonts w:ascii="Arial" w:hAnsi="Arial" w:cs="Arial"/>
          <w:bCs/>
        </w:rPr>
        <w:t>u taux en direction des objectifs de moyen terme et de long terme.</w:t>
      </w:r>
    </w:p>
    <w:p w:rsidR="005E3601" w:rsidRDefault="005E3601" w:rsidP="009D3B65">
      <w:pPr>
        <w:jc w:val="both"/>
        <w:rPr>
          <w:rFonts w:ascii="Arial" w:hAnsi="Arial" w:cs="Arial"/>
          <w:bCs/>
        </w:rPr>
      </w:pPr>
      <w:r>
        <w:rPr>
          <w:rFonts w:ascii="Arial" w:hAnsi="Arial" w:cs="Arial"/>
          <w:bCs/>
        </w:rPr>
        <w:t>Un pull back est envisageable d’autant plus que la dynamique de hausse manque de force.</w:t>
      </w:r>
    </w:p>
    <w:p w:rsidR="00F2470C" w:rsidRDefault="005E3601" w:rsidP="009D3B65">
      <w:pPr>
        <w:jc w:val="both"/>
        <w:rPr>
          <w:rFonts w:ascii="Arial" w:hAnsi="Arial" w:cs="Arial"/>
          <w:bCs/>
        </w:rPr>
      </w:pPr>
      <w:r>
        <w:rPr>
          <w:rFonts w:ascii="Arial" w:hAnsi="Arial" w:cs="Arial"/>
          <w:bCs/>
        </w:rPr>
        <w:t xml:space="preserve">Dans ce contexte, une </w:t>
      </w:r>
      <w:r w:rsidR="00132C69">
        <w:rPr>
          <w:rFonts w:ascii="Arial" w:hAnsi="Arial" w:cs="Arial"/>
          <w:bCs/>
        </w:rPr>
        <w:t>correction baissière</w:t>
      </w:r>
      <w:r>
        <w:rPr>
          <w:rFonts w:ascii="Arial" w:hAnsi="Arial" w:cs="Arial"/>
          <w:bCs/>
        </w:rPr>
        <w:t xml:space="preserve"> pourra reprendre le plat de nuage de 1.78 pour s’en servir de support.</w:t>
      </w:r>
      <w:r w:rsidR="005156BE">
        <w:rPr>
          <w:rFonts w:ascii="Arial" w:hAnsi="Arial" w:cs="Arial"/>
          <w:bCs/>
        </w:rPr>
        <w:t xml:space="preserve">  </w:t>
      </w:r>
      <w:r w:rsidR="008D5580">
        <w:rPr>
          <w:rFonts w:ascii="Arial" w:hAnsi="Arial" w:cs="Arial"/>
          <w:bCs/>
        </w:rPr>
        <w:t xml:space="preserve"> </w:t>
      </w:r>
    </w:p>
    <w:p w:rsidR="00E378D8" w:rsidRDefault="00E378D8" w:rsidP="001163F2">
      <w:pPr>
        <w:jc w:val="both"/>
        <w:rPr>
          <w:rFonts w:ascii="Arial" w:hAnsi="Arial" w:cs="Arial"/>
          <w:bCs/>
        </w:rPr>
      </w:pPr>
    </w:p>
    <w:p w:rsidR="00E7640A" w:rsidRPr="00E7640A" w:rsidRDefault="00E7640A" w:rsidP="006E6472">
      <w:pPr>
        <w:jc w:val="both"/>
        <w:rPr>
          <w:rFonts w:ascii="Arial" w:hAnsi="Arial" w:cs="Arial"/>
          <w:bCs/>
        </w:rPr>
      </w:pPr>
    </w:p>
    <w:p w:rsidR="00D9196D" w:rsidRDefault="00F72829" w:rsidP="007A24CA">
      <w:pPr>
        <w:jc w:val="both"/>
        <w:rPr>
          <w:rFonts w:ascii="Arial" w:hAnsi="Arial" w:cs="Arial"/>
          <w:b/>
          <w:color w:val="00B050"/>
        </w:rPr>
      </w:pPr>
      <w:r w:rsidRPr="00697BE6">
        <w:rPr>
          <w:rFonts w:ascii="Arial" w:hAnsi="Arial" w:cs="Arial"/>
          <w:b/>
          <w:color w:val="00B050"/>
          <w:u w:val="single"/>
        </w:rPr>
        <w:t>HEBDOMADAIRE</w:t>
      </w:r>
      <w:r w:rsidRPr="00697BE6">
        <w:rPr>
          <w:rFonts w:ascii="Arial" w:hAnsi="Arial" w:cs="Arial"/>
          <w:b/>
          <w:color w:val="00B050"/>
        </w:rPr>
        <w:t xml:space="preserve"> : </w:t>
      </w:r>
      <w:r w:rsidR="00132C69">
        <w:rPr>
          <w:rFonts w:ascii="Arial" w:hAnsi="Arial" w:cs="Arial"/>
          <w:b/>
          <w:color w:val="00B050"/>
        </w:rPr>
        <w:t>H</w:t>
      </w:r>
      <w:r w:rsidR="00930D99">
        <w:rPr>
          <w:rFonts w:ascii="Arial" w:hAnsi="Arial" w:cs="Arial"/>
          <w:b/>
          <w:color w:val="00B050"/>
        </w:rPr>
        <w:t xml:space="preserve">ausse envisagée </w:t>
      </w:r>
      <w:r w:rsidR="00235D2E">
        <w:rPr>
          <w:rFonts w:ascii="Arial" w:hAnsi="Arial" w:cs="Arial"/>
          <w:b/>
          <w:color w:val="00B050"/>
        </w:rPr>
        <w:t>au-dessus</w:t>
      </w:r>
      <w:r w:rsidR="00930D99">
        <w:rPr>
          <w:rFonts w:ascii="Arial" w:hAnsi="Arial" w:cs="Arial"/>
          <w:b/>
          <w:color w:val="00B050"/>
        </w:rPr>
        <w:t xml:space="preserve"> de 1.90-1.93. Pull back </w:t>
      </w:r>
      <w:r w:rsidR="00132C69">
        <w:rPr>
          <w:rFonts w:ascii="Arial" w:hAnsi="Arial" w:cs="Arial"/>
          <w:b/>
          <w:color w:val="00B050"/>
        </w:rPr>
        <w:t>probable</w:t>
      </w:r>
      <w:r w:rsidR="00930D99">
        <w:rPr>
          <w:rFonts w:ascii="Arial" w:hAnsi="Arial" w:cs="Arial"/>
          <w:b/>
          <w:color w:val="00B050"/>
        </w:rPr>
        <w:t xml:space="preserve"> avant une reprise de la hausse. Support de </w:t>
      </w:r>
      <w:r w:rsidR="00132C69">
        <w:rPr>
          <w:rFonts w:ascii="Arial" w:hAnsi="Arial" w:cs="Arial"/>
          <w:b/>
          <w:color w:val="00B050"/>
        </w:rPr>
        <w:t>cette correction</w:t>
      </w:r>
      <w:r w:rsidR="00930D99">
        <w:rPr>
          <w:rFonts w:ascii="Arial" w:hAnsi="Arial" w:cs="Arial"/>
          <w:b/>
          <w:color w:val="00B050"/>
        </w:rPr>
        <w:t xml:space="preserve"> sur 1.78.</w:t>
      </w:r>
      <w:r w:rsidR="001359C8">
        <w:rPr>
          <w:rFonts w:ascii="Arial" w:hAnsi="Arial" w:cs="Arial"/>
          <w:b/>
          <w:color w:val="00B050"/>
        </w:rPr>
        <w:t xml:space="preserve"> </w:t>
      </w:r>
    </w:p>
    <w:p w:rsidR="00DC41A6" w:rsidRDefault="00DC41A6" w:rsidP="007A24CA">
      <w:pPr>
        <w:jc w:val="both"/>
        <w:rPr>
          <w:rFonts w:ascii="Arial" w:hAnsi="Arial" w:cs="Arial"/>
          <w:b/>
          <w:color w:val="00B050"/>
        </w:rPr>
      </w:pPr>
    </w:p>
    <w:p w:rsidR="001359C8" w:rsidRDefault="001359C8" w:rsidP="007A24CA">
      <w:pPr>
        <w:jc w:val="both"/>
        <w:rPr>
          <w:rFonts w:ascii="Arial" w:hAnsi="Arial" w:cs="Arial"/>
          <w:b/>
          <w:color w:val="00B050"/>
        </w:rPr>
      </w:pPr>
    </w:p>
    <w:p w:rsidR="000031DF" w:rsidRPr="00697BE6" w:rsidRDefault="000031DF" w:rsidP="007A24CA">
      <w:pPr>
        <w:jc w:val="both"/>
        <w:rPr>
          <w:rFonts w:ascii="Arial" w:hAnsi="Arial" w:cs="Arial"/>
          <w:b/>
          <w:color w:val="00B050"/>
        </w:rPr>
      </w:pPr>
    </w:p>
    <w:p w:rsidR="00EB3109" w:rsidRPr="00F2470C" w:rsidRDefault="00D43DAB" w:rsidP="00D43DAB">
      <w:pPr>
        <w:jc w:val="both"/>
        <w:rPr>
          <w:rFonts w:ascii="Arial" w:hAnsi="Arial" w:cs="Arial"/>
          <w:b/>
          <w:color w:val="00B050"/>
        </w:rPr>
      </w:pPr>
      <w:r w:rsidRPr="00697BE6">
        <w:rPr>
          <w:rFonts w:ascii="Arial" w:hAnsi="Arial" w:cs="Arial"/>
          <w:b/>
          <w:bCs/>
          <w:sz w:val="36"/>
          <w:szCs w:val="36"/>
        </w:rPr>
        <w:t xml:space="preserve">     </w:t>
      </w:r>
      <w:r w:rsidR="00292AF0" w:rsidRPr="00697BE6">
        <w:rPr>
          <w:rFonts w:ascii="Arial" w:hAnsi="Arial" w:cs="Arial"/>
          <w:b/>
          <w:bCs/>
          <w:sz w:val="36"/>
          <w:szCs w:val="36"/>
        </w:rPr>
        <w:t xml:space="preserve">                       </w:t>
      </w:r>
      <w:r w:rsidRPr="00697BE6">
        <w:rPr>
          <w:rFonts w:ascii="Arial" w:hAnsi="Arial" w:cs="Arial"/>
          <w:b/>
          <w:bCs/>
          <w:sz w:val="36"/>
          <w:szCs w:val="36"/>
        </w:rPr>
        <w:t xml:space="preserve"> </w:t>
      </w:r>
      <w:r w:rsidR="00FA4DDF" w:rsidRPr="00697BE6">
        <w:rPr>
          <w:rFonts w:ascii="Arial" w:hAnsi="Arial" w:cs="Arial"/>
          <w:b/>
          <w:bCs/>
          <w:sz w:val="36"/>
          <w:szCs w:val="36"/>
        </w:rPr>
        <w:t xml:space="preserve">       </w:t>
      </w:r>
      <w:r w:rsidRPr="00F2470C">
        <w:rPr>
          <w:rFonts w:ascii="Arial" w:hAnsi="Arial" w:cs="Arial"/>
          <w:b/>
          <w:bCs/>
          <w:sz w:val="36"/>
          <w:szCs w:val="36"/>
          <w:u w:val="single"/>
        </w:rPr>
        <w:t xml:space="preserve">10 ans UK </w:t>
      </w:r>
    </w:p>
    <w:p w:rsidR="006E6472" w:rsidRPr="00F2470C" w:rsidRDefault="006E6472" w:rsidP="006E6472">
      <w:pPr>
        <w:jc w:val="both"/>
        <w:rPr>
          <w:rFonts w:ascii="Arial" w:hAnsi="Arial" w:cs="Arial"/>
          <w:b/>
          <w:sz w:val="28"/>
          <w:szCs w:val="28"/>
          <w:u w:val="single"/>
        </w:rPr>
      </w:pPr>
      <w:r w:rsidRPr="00F2470C">
        <w:rPr>
          <w:rFonts w:ascii="Arial" w:hAnsi="Arial" w:cs="Arial"/>
          <w:b/>
          <w:sz w:val="28"/>
          <w:szCs w:val="28"/>
          <w:u w:val="single"/>
        </w:rPr>
        <w:t>Monthly</w:t>
      </w:r>
    </w:p>
    <w:p w:rsidR="006E6472" w:rsidRPr="00F2470C" w:rsidRDefault="009A6D20" w:rsidP="00B65AF1">
      <w:pPr>
        <w:ind w:left="-283"/>
        <w:jc w:val="both"/>
        <w:rPr>
          <w:rFonts w:ascii="Arial" w:hAnsi="Arial" w:cs="Arial"/>
          <w:b/>
          <w:bCs/>
        </w:rPr>
      </w:pPr>
      <w:r w:rsidRPr="009A6D20">
        <w:rPr>
          <w:rFonts w:ascii="Arial" w:hAnsi="Arial" w:cs="Arial"/>
          <w:b/>
          <w:bCs/>
          <w:noProof/>
        </w:rPr>
        <w:drawing>
          <wp:inline distT="0" distB="0" distL="0" distR="0">
            <wp:extent cx="6645330" cy="4229100"/>
            <wp:effectExtent l="0" t="0" r="3175" b="0"/>
            <wp:docPr id="8" name="Image 8" descr="C:\Users\EPBFIA~1\AppData\Local\Temp\Bloomberg\temp\bfmEB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PBFIA~1\AppData\Local\Temp\Bloomberg\temp\bfmEB00.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6075" cy="4229574"/>
                    </a:xfrm>
                    <a:prstGeom prst="rect">
                      <a:avLst/>
                    </a:prstGeom>
                    <a:noFill/>
                    <a:ln>
                      <a:noFill/>
                    </a:ln>
                  </pic:spPr>
                </pic:pic>
              </a:graphicData>
            </a:graphic>
          </wp:inline>
        </w:drawing>
      </w:r>
    </w:p>
    <w:p w:rsidR="00D43DAB" w:rsidRPr="00C11279" w:rsidRDefault="00D43DAB" w:rsidP="00D43DAB">
      <w:pPr>
        <w:jc w:val="both"/>
        <w:rPr>
          <w:rFonts w:ascii="Arial" w:hAnsi="Arial" w:cs="Arial"/>
          <w:b/>
          <w:bCs/>
          <w:sz w:val="28"/>
          <w:szCs w:val="28"/>
          <w:u w:val="single"/>
        </w:rPr>
      </w:pPr>
      <w:r w:rsidRPr="00C11279">
        <w:rPr>
          <w:rFonts w:ascii="Arial" w:hAnsi="Arial" w:cs="Arial"/>
          <w:b/>
          <w:bCs/>
          <w:sz w:val="28"/>
          <w:szCs w:val="28"/>
          <w:u w:val="single"/>
        </w:rPr>
        <w:t>Weekly</w:t>
      </w:r>
    </w:p>
    <w:p w:rsidR="009A6D20" w:rsidRDefault="009A6D20" w:rsidP="009A6D20">
      <w:pPr>
        <w:tabs>
          <w:tab w:val="left" w:pos="4395"/>
        </w:tabs>
        <w:ind w:left="-283"/>
        <w:jc w:val="both"/>
        <w:rPr>
          <w:rFonts w:ascii="Arial" w:hAnsi="Arial" w:cs="Arial"/>
          <w:b/>
          <w:bCs/>
          <w:sz w:val="28"/>
          <w:szCs w:val="28"/>
          <w:u w:val="single"/>
        </w:rPr>
      </w:pPr>
      <w:r w:rsidRPr="009A6D20">
        <w:rPr>
          <w:rFonts w:ascii="Arial" w:hAnsi="Arial" w:cs="Arial"/>
          <w:b/>
          <w:bCs/>
          <w:noProof/>
          <w:sz w:val="28"/>
          <w:szCs w:val="28"/>
          <w:u w:val="single"/>
        </w:rPr>
        <w:drawing>
          <wp:inline distT="0" distB="0" distL="0" distR="0">
            <wp:extent cx="6645330" cy="4362450"/>
            <wp:effectExtent l="0" t="0" r="3175" b="0"/>
            <wp:docPr id="9" name="Image 9" descr="C:\Users\EPBFIA~1\AppData\Local\Temp\Bloomberg\temp\bfm7D8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PBFIA~1\AppData\Local\Temp\Bloomberg\temp\bfm7D8C.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6130" cy="4362975"/>
                    </a:xfrm>
                    <a:prstGeom prst="rect">
                      <a:avLst/>
                    </a:prstGeom>
                    <a:noFill/>
                    <a:ln>
                      <a:noFill/>
                    </a:ln>
                  </pic:spPr>
                </pic:pic>
              </a:graphicData>
            </a:graphic>
          </wp:inline>
        </w:drawing>
      </w:r>
    </w:p>
    <w:p w:rsidR="00ED26C0" w:rsidRPr="00C11279" w:rsidRDefault="006E6472" w:rsidP="009A6D20">
      <w:pPr>
        <w:tabs>
          <w:tab w:val="left" w:pos="4395"/>
        </w:tabs>
        <w:ind w:left="-283"/>
        <w:jc w:val="both"/>
        <w:rPr>
          <w:rFonts w:ascii="Arial" w:hAnsi="Arial" w:cs="Arial"/>
          <w:b/>
          <w:bCs/>
          <w:sz w:val="28"/>
          <w:szCs w:val="28"/>
          <w:u w:val="single"/>
        </w:rPr>
      </w:pPr>
      <w:r w:rsidRPr="00C11279">
        <w:rPr>
          <w:rFonts w:ascii="Arial" w:hAnsi="Arial" w:cs="Arial"/>
          <w:b/>
          <w:bCs/>
          <w:sz w:val="28"/>
          <w:szCs w:val="28"/>
          <w:u w:val="single"/>
        </w:rPr>
        <w:t xml:space="preserve">Daily </w:t>
      </w:r>
    </w:p>
    <w:p w:rsidR="00DA3B08" w:rsidRPr="00C11279" w:rsidRDefault="00EC0CA4" w:rsidP="006E6472">
      <w:pPr>
        <w:jc w:val="both"/>
        <w:rPr>
          <w:rFonts w:ascii="Arial" w:hAnsi="Arial" w:cs="Arial"/>
          <w:b/>
          <w:bCs/>
          <w:sz w:val="28"/>
          <w:szCs w:val="28"/>
          <w:u w:val="single"/>
        </w:rPr>
      </w:pPr>
      <w:r w:rsidRPr="00EC0CA4">
        <w:rPr>
          <w:rFonts w:ascii="Arial" w:hAnsi="Arial" w:cs="Arial"/>
          <w:b/>
          <w:bCs/>
          <w:noProof/>
          <w:sz w:val="28"/>
          <w:szCs w:val="28"/>
          <w:u w:val="single"/>
        </w:rPr>
        <w:drawing>
          <wp:inline distT="0" distB="0" distL="0" distR="0">
            <wp:extent cx="6645330" cy="4114800"/>
            <wp:effectExtent l="0" t="0" r="3175" b="0"/>
            <wp:docPr id="10" name="Image 10" descr="C:\Users\EPBFIA~1\AppData\Local\Temp\Bloomberg\temp\bfm2BA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PBFIA~1\AppData\Local\Temp\Bloomberg\temp\bfm2BA0.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6570" cy="4115568"/>
                    </a:xfrm>
                    <a:prstGeom prst="rect">
                      <a:avLst/>
                    </a:prstGeom>
                    <a:noFill/>
                    <a:ln>
                      <a:noFill/>
                    </a:ln>
                  </pic:spPr>
                </pic:pic>
              </a:graphicData>
            </a:graphic>
          </wp:inline>
        </w:drawing>
      </w:r>
    </w:p>
    <w:p w:rsidR="00AB41E2" w:rsidRPr="00AB41E2" w:rsidRDefault="00AB41E2" w:rsidP="006E6472">
      <w:pPr>
        <w:jc w:val="both"/>
        <w:rPr>
          <w:rFonts w:ascii="Arial" w:hAnsi="Arial" w:cs="Arial"/>
          <w:b/>
          <w:bCs/>
          <w:sz w:val="28"/>
          <w:szCs w:val="28"/>
          <w:u w:val="single"/>
        </w:rPr>
      </w:pPr>
    </w:p>
    <w:p w:rsidR="0018446C" w:rsidRDefault="00AB41E2" w:rsidP="009F78C9">
      <w:pPr>
        <w:jc w:val="both"/>
        <w:rPr>
          <w:rFonts w:ascii="Tahoma" w:hAnsi="Tahoma" w:cs="Tahoma"/>
          <w:bCs/>
        </w:rPr>
      </w:pPr>
      <w:r w:rsidRPr="00AB41E2">
        <w:rPr>
          <w:rFonts w:ascii="Arial" w:hAnsi="Arial" w:cs="Arial"/>
          <w:b/>
          <w:bCs/>
        </w:rPr>
        <w:t>M :</w:t>
      </w:r>
      <w:r w:rsidR="00B571DD">
        <w:rPr>
          <w:rFonts w:ascii="Arial" w:hAnsi="Arial" w:cs="Arial"/>
          <w:b/>
          <w:bCs/>
        </w:rPr>
        <w:t xml:space="preserve"> </w:t>
      </w:r>
      <w:r>
        <w:rPr>
          <w:rFonts w:ascii="Tahoma" w:hAnsi="Tahoma" w:cs="Tahoma"/>
          <w:bCs/>
        </w:rPr>
        <w:t>L</w:t>
      </w:r>
      <w:r w:rsidR="00ED3B3E">
        <w:rPr>
          <w:rFonts w:ascii="Tahoma" w:hAnsi="Tahoma" w:cs="Tahoma"/>
          <w:bCs/>
        </w:rPr>
        <w:t>e 10 ans UK est revenu sur sa TS de long terme. Cette courbe forme une résistance sur 0.83. Son dépassement militera pour une hausse en direction du plat de KS de 1.04.</w:t>
      </w:r>
    </w:p>
    <w:p w:rsidR="00ED3B3E" w:rsidRPr="00AB41E2" w:rsidRDefault="00ED3B3E" w:rsidP="009F78C9">
      <w:pPr>
        <w:jc w:val="both"/>
        <w:rPr>
          <w:rFonts w:ascii="Tahoma" w:hAnsi="Tahoma" w:cs="Tahoma"/>
          <w:bCs/>
        </w:rPr>
      </w:pPr>
      <w:r>
        <w:rPr>
          <w:rFonts w:ascii="Tahoma" w:hAnsi="Tahoma" w:cs="Tahoma"/>
          <w:bCs/>
        </w:rPr>
        <w:t xml:space="preserve">Pas de baisse envisagée en cassure </w:t>
      </w:r>
      <w:r w:rsidR="006C7D97">
        <w:rPr>
          <w:rFonts w:ascii="Tahoma" w:hAnsi="Tahoma" w:cs="Tahoma"/>
          <w:bCs/>
        </w:rPr>
        <w:t xml:space="preserve">à la hausse </w:t>
      </w:r>
      <w:r>
        <w:rPr>
          <w:rFonts w:ascii="Tahoma" w:hAnsi="Tahoma" w:cs="Tahoma"/>
          <w:bCs/>
        </w:rPr>
        <w:t>de 0.83.</w:t>
      </w:r>
    </w:p>
    <w:p w:rsidR="00AB41E2" w:rsidRPr="00AB41E2" w:rsidRDefault="00AB41E2" w:rsidP="00AB41E2">
      <w:pPr>
        <w:jc w:val="both"/>
        <w:rPr>
          <w:rFonts w:ascii="Tahoma" w:hAnsi="Tahoma" w:cs="Tahoma"/>
          <w:bCs/>
        </w:rPr>
      </w:pPr>
    </w:p>
    <w:p w:rsidR="00891794" w:rsidRPr="00695638" w:rsidRDefault="00AB41E2" w:rsidP="009F78C9">
      <w:pPr>
        <w:jc w:val="both"/>
        <w:rPr>
          <w:rFonts w:ascii="Tahoma" w:hAnsi="Tahoma" w:cs="Tahoma"/>
          <w:bCs/>
          <w:color w:val="FF0000"/>
        </w:rPr>
      </w:pPr>
      <w:r w:rsidRPr="00AB41E2">
        <w:rPr>
          <w:rFonts w:ascii="Tahoma" w:hAnsi="Tahoma" w:cs="Tahoma"/>
          <w:bCs/>
        </w:rPr>
        <w:t xml:space="preserve"> </w:t>
      </w:r>
      <w:r w:rsidRPr="007E64EF">
        <w:rPr>
          <w:rFonts w:ascii="Arial" w:hAnsi="Arial" w:cs="Arial"/>
          <w:b/>
          <w:bCs/>
        </w:rPr>
        <w:t xml:space="preserve">W : </w:t>
      </w:r>
      <w:r>
        <w:rPr>
          <w:rFonts w:ascii="Tahoma" w:hAnsi="Tahoma" w:cs="Tahoma"/>
          <w:bCs/>
        </w:rPr>
        <w:t>Le</w:t>
      </w:r>
      <w:r w:rsidR="00D17CC0">
        <w:rPr>
          <w:rFonts w:ascii="Tahoma" w:hAnsi="Tahoma" w:cs="Tahoma"/>
          <w:bCs/>
        </w:rPr>
        <w:t xml:space="preserve"> dépassement de la KS avantage la poursuite de la hausse. Même si sur cette unité de temps le taux ne trouvera pas d’obstacle avant la bordure basse du nuage de </w:t>
      </w:r>
      <w:r w:rsidR="006F5688">
        <w:rPr>
          <w:rFonts w:ascii="Tahoma" w:hAnsi="Tahoma" w:cs="Tahoma"/>
          <w:bCs/>
        </w:rPr>
        <w:t xml:space="preserve">1.13, le 10 ans devra dans un premier temps s’affranchir de sa résistance de long terme de 0.83. </w:t>
      </w:r>
      <w:r w:rsidR="00235D2E">
        <w:rPr>
          <w:rFonts w:ascii="Tahoma" w:hAnsi="Tahoma" w:cs="Tahoma"/>
          <w:bCs/>
        </w:rPr>
        <w:t>Au-dessus</w:t>
      </w:r>
      <w:r w:rsidR="006F5688">
        <w:rPr>
          <w:rFonts w:ascii="Tahoma" w:hAnsi="Tahoma" w:cs="Tahoma"/>
          <w:bCs/>
        </w:rPr>
        <w:t xml:space="preserve"> de ce point, la LS trouvera de l’espace </w:t>
      </w:r>
      <w:r w:rsidR="007D5FA4">
        <w:rPr>
          <w:rFonts w:ascii="Tahoma" w:hAnsi="Tahoma" w:cs="Tahoma"/>
          <w:bCs/>
        </w:rPr>
        <w:t xml:space="preserve">libre </w:t>
      </w:r>
      <w:r w:rsidR="006F5688">
        <w:rPr>
          <w:rFonts w:ascii="Tahoma" w:hAnsi="Tahoma" w:cs="Tahoma"/>
          <w:bCs/>
        </w:rPr>
        <w:t xml:space="preserve">pour </w:t>
      </w:r>
      <w:r w:rsidR="006C7D97">
        <w:rPr>
          <w:rFonts w:ascii="Tahoma" w:hAnsi="Tahoma" w:cs="Tahoma"/>
          <w:bCs/>
        </w:rPr>
        <w:t>progresser sans contrainte jusqu’à</w:t>
      </w:r>
      <w:r w:rsidR="006F5688">
        <w:rPr>
          <w:rFonts w:ascii="Tahoma" w:hAnsi="Tahoma" w:cs="Tahoma"/>
          <w:bCs/>
        </w:rPr>
        <w:t xml:space="preserve"> 1.00.</w:t>
      </w:r>
    </w:p>
    <w:p w:rsidR="00AB41E2" w:rsidRDefault="00570B77" w:rsidP="00AB41E2">
      <w:pPr>
        <w:jc w:val="both"/>
        <w:rPr>
          <w:rFonts w:ascii="Tahoma" w:hAnsi="Tahoma" w:cs="Tahoma"/>
          <w:bCs/>
        </w:rPr>
      </w:pPr>
      <w:r>
        <w:rPr>
          <w:rFonts w:ascii="Tahoma" w:hAnsi="Tahoma" w:cs="Tahoma"/>
          <w:bCs/>
        </w:rPr>
        <w:t xml:space="preserve">Pas de baisse envisageable </w:t>
      </w:r>
      <w:r w:rsidR="00235D2E">
        <w:rPr>
          <w:rFonts w:ascii="Tahoma" w:hAnsi="Tahoma" w:cs="Tahoma"/>
          <w:bCs/>
        </w:rPr>
        <w:t>au-dessus</w:t>
      </w:r>
      <w:r>
        <w:rPr>
          <w:rFonts w:ascii="Tahoma" w:hAnsi="Tahoma" w:cs="Tahoma"/>
          <w:bCs/>
        </w:rPr>
        <w:t xml:space="preserve"> de 0.72</w:t>
      </w:r>
      <w:r w:rsidR="005F5CD5">
        <w:rPr>
          <w:rFonts w:ascii="Tahoma" w:hAnsi="Tahoma" w:cs="Tahoma"/>
          <w:bCs/>
        </w:rPr>
        <w:t>, niveau de la KS.</w:t>
      </w:r>
    </w:p>
    <w:p w:rsidR="00570B77" w:rsidRPr="007E64EF" w:rsidRDefault="00570B77" w:rsidP="00AB41E2">
      <w:pPr>
        <w:jc w:val="both"/>
        <w:rPr>
          <w:rFonts w:ascii="Tahoma" w:hAnsi="Tahoma" w:cs="Tahoma"/>
          <w:bCs/>
        </w:rPr>
      </w:pPr>
    </w:p>
    <w:p w:rsidR="00DF37C0" w:rsidRDefault="00AB41E2" w:rsidP="009F78C9">
      <w:pPr>
        <w:jc w:val="both"/>
        <w:rPr>
          <w:rFonts w:ascii="Tahoma" w:hAnsi="Tahoma" w:cs="Tahoma"/>
          <w:bCs/>
        </w:rPr>
      </w:pPr>
      <w:r w:rsidRPr="00D724BF">
        <w:rPr>
          <w:rFonts w:ascii="Arial" w:hAnsi="Arial" w:cs="Arial"/>
          <w:b/>
          <w:bCs/>
        </w:rPr>
        <w:t xml:space="preserve">D : </w:t>
      </w:r>
      <w:r w:rsidR="00063BB0">
        <w:rPr>
          <w:rFonts w:ascii="Tahoma" w:hAnsi="Tahoma" w:cs="Tahoma"/>
          <w:bCs/>
        </w:rPr>
        <w:t xml:space="preserve">Contexte haussier sur le court terme où le taux et la LS évoluent </w:t>
      </w:r>
      <w:r w:rsidR="00235D2E">
        <w:rPr>
          <w:rFonts w:ascii="Tahoma" w:hAnsi="Tahoma" w:cs="Tahoma"/>
          <w:bCs/>
        </w:rPr>
        <w:t>au-dessus</w:t>
      </w:r>
      <w:r w:rsidR="00063BB0">
        <w:rPr>
          <w:rFonts w:ascii="Tahoma" w:hAnsi="Tahoma" w:cs="Tahoma"/>
          <w:bCs/>
        </w:rPr>
        <w:t xml:space="preserve"> de leur nuage.</w:t>
      </w:r>
    </w:p>
    <w:p w:rsidR="00063BB0" w:rsidRDefault="00063BB0" w:rsidP="009F78C9">
      <w:pPr>
        <w:jc w:val="both"/>
        <w:rPr>
          <w:rFonts w:ascii="Tahoma" w:hAnsi="Tahoma" w:cs="Tahoma"/>
          <w:bCs/>
        </w:rPr>
      </w:pPr>
      <w:r>
        <w:rPr>
          <w:rFonts w:ascii="Tahoma" w:hAnsi="Tahoma" w:cs="Tahoma"/>
          <w:bCs/>
        </w:rPr>
        <w:t>La sortie récente de la dérive latérale avantage la hausse du marché. Un pull back reste possible mais il devra être limité (</w:t>
      </w:r>
      <w:r w:rsidR="00235D2E">
        <w:rPr>
          <w:rFonts w:ascii="Tahoma" w:hAnsi="Tahoma" w:cs="Tahoma"/>
          <w:bCs/>
        </w:rPr>
        <w:t>au-dessus</w:t>
      </w:r>
      <w:r>
        <w:rPr>
          <w:rFonts w:ascii="Tahoma" w:hAnsi="Tahoma" w:cs="Tahoma"/>
          <w:bCs/>
        </w:rPr>
        <w:t xml:space="preserve"> de 0.60).</w:t>
      </w:r>
    </w:p>
    <w:p w:rsidR="00063BB0" w:rsidRDefault="00063BB0" w:rsidP="009F78C9">
      <w:pPr>
        <w:jc w:val="both"/>
        <w:rPr>
          <w:rFonts w:ascii="Arial" w:hAnsi="Arial" w:cs="Arial"/>
          <w:bCs/>
        </w:rPr>
      </w:pPr>
      <w:r>
        <w:rPr>
          <w:rFonts w:ascii="Tahoma" w:hAnsi="Tahoma" w:cs="Tahoma"/>
          <w:bCs/>
        </w:rPr>
        <w:t>Le dépassement du haut du vendredi 08 novembre de 0.83 militera pour une reprise du mouvement haussier.</w:t>
      </w:r>
    </w:p>
    <w:p w:rsidR="00AB41E2" w:rsidRDefault="00AB41E2" w:rsidP="00AB41E2">
      <w:pPr>
        <w:jc w:val="both"/>
        <w:rPr>
          <w:rFonts w:ascii="Arial" w:hAnsi="Arial" w:cs="Arial"/>
          <w:bCs/>
        </w:rPr>
      </w:pPr>
    </w:p>
    <w:p w:rsidR="00AB41E2" w:rsidRDefault="00AB41E2" w:rsidP="00AB41E2">
      <w:pPr>
        <w:jc w:val="both"/>
        <w:rPr>
          <w:rFonts w:ascii="Arial" w:hAnsi="Arial" w:cs="Arial"/>
          <w:bCs/>
        </w:rPr>
      </w:pPr>
    </w:p>
    <w:p w:rsidR="00C6200D" w:rsidRDefault="00AB41E2" w:rsidP="009F78C9">
      <w:pPr>
        <w:jc w:val="both"/>
        <w:rPr>
          <w:rFonts w:ascii="Arial" w:hAnsi="Arial" w:cs="Arial"/>
          <w:b/>
          <w:color w:val="00B050"/>
        </w:rPr>
      </w:pPr>
      <w:r w:rsidRPr="00C6200D">
        <w:rPr>
          <w:rFonts w:ascii="Arial" w:hAnsi="Arial" w:cs="Arial"/>
          <w:b/>
          <w:color w:val="00B050"/>
          <w:u w:val="single"/>
        </w:rPr>
        <w:t>HEBDOMADAIRE</w:t>
      </w:r>
      <w:r w:rsidRPr="00C6200D">
        <w:rPr>
          <w:rFonts w:ascii="Arial" w:hAnsi="Arial" w:cs="Arial"/>
          <w:b/>
          <w:color w:val="00B050"/>
        </w:rPr>
        <w:t xml:space="preserve"> : </w:t>
      </w:r>
      <w:r w:rsidR="0028013B">
        <w:rPr>
          <w:rFonts w:ascii="Arial" w:hAnsi="Arial" w:cs="Arial"/>
          <w:b/>
          <w:color w:val="00B050"/>
        </w:rPr>
        <w:t xml:space="preserve">La hausse sera conditionnée par un dépassement et un maintien du marché </w:t>
      </w:r>
      <w:r w:rsidR="00235D2E">
        <w:rPr>
          <w:rFonts w:ascii="Arial" w:hAnsi="Arial" w:cs="Arial"/>
          <w:b/>
          <w:color w:val="00B050"/>
        </w:rPr>
        <w:t>au-dessus</w:t>
      </w:r>
      <w:r w:rsidR="0028013B">
        <w:rPr>
          <w:rFonts w:ascii="Arial" w:hAnsi="Arial" w:cs="Arial"/>
          <w:b/>
          <w:color w:val="00B050"/>
        </w:rPr>
        <w:t xml:space="preserve"> de 0.83. Dans ce contexte, </w:t>
      </w:r>
      <w:r w:rsidR="00235D2E">
        <w:rPr>
          <w:rFonts w:ascii="Arial" w:hAnsi="Arial" w:cs="Arial"/>
          <w:b/>
          <w:color w:val="00B050"/>
        </w:rPr>
        <w:t>au-dessus</w:t>
      </w:r>
      <w:r w:rsidR="0028013B">
        <w:rPr>
          <w:rFonts w:ascii="Arial" w:hAnsi="Arial" w:cs="Arial"/>
          <w:b/>
          <w:color w:val="00B050"/>
        </w:rPr>
        <w:t xml:space="preserve"> de 0.83 les cibles seront représentées par les résistances de moyen terme sur 1.00 et en rupture</w:t>
      </w:r>
      <w:r w:rsidR="006C7D97">
        <w:rPr>
          <w:rFonts w:ascii="Arial" w:hAnsi="Arial" w:cs="Arial"/>
          <w:b/>
          <w:color w:val="00B050"/>
        </w:rPr>
        <w:t xml:space="preserve"> sur 1.13</w:t>
      </w:r>
      <w:r w:rsidR="0028013B">
        <w:rPr>
          <w:rFonts w:ascii="Arial" w:hAnsi="Arial" w:cs="Arial"/>
          <w:b/>
          <w:color w:val="00B050"/>
        </w:rPr>
        <w:t>.</w:t>
      </w:r>
    </w:p>
    <w:p w:rsidR="002A04CE" w:rsidRDefault="002A04CE" w:rsidP="006E6472">
      <w:pPr>
        <w:jc w:val="both"/>
        <w:rPr>
          <w:rFonts w:ascii="Arial" w:hAnsi="Arial" w:cs="Arial"/>
          <w:b/>
          <w:color w:val="00B050"/>
        </w:rPr>
      </w:pPr>
    </w:p>
    <w:p w:rsidR="002A04CE" w:rsidRDefault="002A04CE" w:rsidP="006E6472">
      <w:pPr>
        <w:jc w:val="both"/>
        <w:rPr>
          <w:rFonts w:ascii="Arial" w:hAnsi="Arial" w:cs="Arial"/>
          <w:b/>
          <w:color w:val="00B050"/>
        </w:rPr>
      </w:pPr>
    </w:p>
    <w:p w:rsidR="002A04CE" w:rsidRDefault="002A04CE" w:rsidP="006E6472">
      <w:pPr>
        <w:jc w:val="both"/>
        <w:rPr>
          <w:rFonts w:ascii="Arial" w:hAnsi="Arial" w:cs="Arial"/>
          <w:b/>
          <w:color w:val="00B050"/>
        </w:rPr>
      </w:pPr>
    </w:p>
    <w:p w:rsidR="00EC0CA4" w:rsidRPr="00C6200D" w:rsidRDefault="00EC0CA4" w:rsidP="006E6472">
      <w:pPr>
        <w:jc w:val="both"/>
        <w:rPr>
          <w:rFonts w:ascii="Arial" w:hAnsi="Arial" w:cs="Arial"/>
          <w:b/>
          <w:color w:val="00B050"/>
        </w:rPr>
      </w:pPr>
    </w:p>
    <w:p w:rsidR="00C6200D" w:rsidRPr="00C6200D" w:rsidRDefault="00C6200D" w:rsidP="006E6472">
      <w:pPr>
        <w:jc w:val="both"/>
        <w:rPr>
          <w:rFonts w:ascii="Arial" w:hAnsi="Arial" w:cs="Arial"/>
          <w:b/>
          <w:color w:val="00B050"/>
        </w:rPr>
      </w:pPr>
    </w:p>
    <w:p w:rsidR="00C6200D" w:rsidRPr="00C6200D" w:rsidRDefault="00C6200D" w:rsidP="006E6472">
      <w:pPr>
        <w:jc w:val="both"/>
        <w:rPr>
          <w:rFonts w:ascii="Arial" w:hAnsi="Arial" w:cs="Arial"/>
          <w:b/>
          <w:color w:val="00B050"/>
        </w:rPr>
      </w:pPr>
    </w:p>
    <w:p w:rsidR="00AB41E2" w:rsidRPr="0028013B" w:rsidRDefault="00AB41E2" w:rsidP="00AB41E2">
      <w:pPr>
        <w:jc w:val="both"/>
        <w:rPr>
          <w:rFonts w:ascii="Arial" w:hAnsi="Arial" w:cs="Arial"/>
          <w:b/>
          <w:bCs/>
          <w:sz w:val="36"/>
          <w:szCs w:val="36"/>
          <w:u w:val="single"/>
        </w:rPr>
      </w:pPr>
      <w:r w:rsidRPr="00C6200D">
        <w:rPr>
          <w:rFonts w:ascii="Arial" w:hAnsi="Arial" w:cs="Arial"/>
          <w:bCs/>
          <w:color w:val="FF0000"/>
          <w:sz w:val="28"/>
          <w:szCs w:val="28"/>
        </w:rPr>
        <w:t xml:space="preserve">                                              </w:t>
      </w:r>
      <w:r w:rsidRPr="0028013B">
        <w:rPr>
          <w:rFonts w:ascii="Arial" w:hAnsi="Arial" w:cs="Arial"/>
          <w:b/>
          <w:bCs/>
          <w:sz w:val="36"/>
          <w:szCs w:val="36"/>
          <w:u w:val="single"/>
        </w:rPr>
        <w:t xml:space="preserve">10 ans JP </w:t>
      </w:r>
      <w:r w:rsidRPr="0028013B">
        <w:rPr>
          <w:rFonts w:ascii="Arial" w:hAnsi="Arial" w:cs="Arial"/>
          <w:b/>
          <w:i/>
        </w:rPr>
        <w:t xml:space="preserve">                             </w:t>
      </w:r>
    </w:p>
    <w:p w:rsidR="00AB41E2" w:rsidRPr="0028013B" w:rsidRDefault="00AB41E2" w:rsidP="00AB41E2">
      <w:pPr>
        <w:jc w:val="both"/>
        <w:rPr>
          <w:rFonts w:ascii="Arial" w:hAnsi="Arial" w:cs="Arial"/>
          <w:b/>
          <w:bCs/>
          <w:sz w:val="28"/>
          <w:szCs w:val="28"/>
          <w:u w:val="single"/>
        </w:rPr>
      </w:pPr>
      <w:r w:rsidRPr="0028013B">
        <w:rPr>
          <w:rFonts w:ascii="Arial" w:hAnsi="Arial" w:cs="Arial"/>
          <w:b/>
          <w:bCs/>
          <w:sz w:val="28"/>
          <w:szCs w:val="28"/>
          <w:u w:val="single"/>
        </w:rPr>
        <w:t>Monthly</w:t>
      </w:r>
    </w:p>
    <w:p w:rsidR="00AB41E2" w:rsidRPr="00181943" w:rsidRDefault="004B4456" w:rsidP="00AB41E2">
      <w:pPr>
        <w:ind w:left="-283"/>
        <w:jc w:val="both"/>
        <w:rPr>
          <w:rFonts w:ascii="Arial" w:hAnsi="Arial" w:cs="Arial"/>
          <w:b/>
          <w:bCs/>
          <w:noProof/>
          <w:color w:val="FF0000"/>
          <w:sz w:val="28"/>
          <w:szCs w:val="28"/>
          <w:u w:val="single"/>
        </w:rPr>
      </w:pPr>
      <w:r w:rsidRPr="004B4456">
        <w:rPr>
          <w:rFonts w:ascii="Arial" w:hAnsi="Arial" w:cs="Arial"/>
          <w:b/>
          <w:bCs/>
          <w:noProof/>
          <w:color w:val="FF0000"/>
          <w:sz w:val="28"/>
          <w:szCs w:val="28"/>
          <w:u w:val="single"/>
        </w:rPr>
        <w:drawing>
          <wp:inline distT="0" distB="0" distL="0" distR="0">
            <wp:extent cx="6645275" cy="4057650"/>
            <wp:effectExtent l="0" t="0" r="3175" b="0"/>
            <wp:docPr id="11" name="Image 11" descr="C:\Users\EPBFIA~1\AppData\Local\Temp\Bloomberg\temp\bfmBC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PBFIA~1\AppData\Local\Temp\Bloomberg\temp\bfmBC0.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6461" cy="4058374"/>
                    </a:xfrm>
                    <a:prstGeom prst="rect">
                      <a:avLst/>
                    </a:prstGeom>
                    <a:noFill/>
                    <a:ln>
                      <a:noFill/>
                    </a:ln>
                  </pic:spPr>
                </pic:pic>
              </a:graphicData>
            </a:graphic>
          </wp:inline>
        </w:drawing>
      </w:r>
    </w:p>
    <w:p w:rsidR="00AB41E2" w:rsidRPr="00181943" w:rsidRDefault="00AB41E2" w:rsidP="00AB41E2">
      <w:pPr>
        <w:jc w:val="both"/>
        <w:rPr>
          <w:rFonts w:ascii="Arial" w:hAnsi="Arial" w:cs="Arial"/>
          <w:b/>
          <w:bCs/>
          <w:sz w:val="28"/>
          <w:szCs w:val="28"/>
          <w:u w:val="single"/>
        </w:rPr>
      </w:pPr>
      <w:r w:rsidRPr="00181943">
        <w:rPr>
          <w:rFonts w:ascii="Arial" w:hAnsi="Arial" w:cs="Arial"/>
          <w:b/>
          <w:bCs/>
          <w:sz w:val="28"/>
          <w:szCs w:val="28"/>
          <w:u w:val="single"/>
        </w:rPr>
        <w:t>Weekly</w:t>
      </w:r>
    </w:p>
    <w:p w:rsidR="00AB41E2" w:rsidRPr="00181943" w:rsidRDefault="004B4456" w:rsidP="00AB41E2">
      <w:pPr>
        <w:autoSpaceDE w:val="0"/>
        <w:autoSpaceDN w:val="0"/>
        <w:adjustRightInd w:val="0"/>
        <w:ind w:left="-283"/>
        <w:jc w:val="both"/>
        <w:rPr>
          <w:rFonts w:ascii="Arial" w:hAnsi="Arial" w:cs="Arial"/>
        </w:rPr>
      </w:pPr>
      <w:r w:rsidRPr="004B4456">
        <w:rPr>
          <w:rFonts w:ascii="Arial" w:hAnsi="Arial" w:cs="Arial"/>
          <w:noProof/>
        </w:rPr>
        <w:drawing>
          <wp:inline distT="0" distB="0" distL="0" distR="0">
            <wp:extent cx="6645275" cy="4514850"/>
            <wp:effectExtent l="0" t="0" r="3175" b="0"/>
            <wp:docPr id="12" name="Image 12" descr="C:\Users\EPBFIA~1\AppData\Local\Temp\Bloomberg\temp\bfm7F5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PBFIA~1\AppData\Local\Temp\Bloomberg\temp\bfm7F5B.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6079" cy="4515396"/>
                    </a:xfrm>
                    <a:prstGeom prst="rect">
                      <a:avLst/>
                    </a:prstGeom>
                    <a:noFill/>
                    <a:ln>
                      <a:noFill/>
                    </a:ln>
                  </pic:spPr>
                </pic:pic>
              </a:graphicData>
            </a:graphic>
          </wp:inline>
        </w:drawing>
      </w:r>
    </w:p>
    <w:p w:rsidR="00AB41E2" w:rsidRPr="00181943" w:rsidRDefault="00AB41E2" w:rsidP="003C38B3">
      <w:pPr>
        <w:autoSpaceDE w:val="0"/>
        <w:autoSpaceDN w:val="0"/>
        <w:adjustRightInd w:val="0"/>
        <w:ind w:left="-850"/>
        <w:jc w:val="both"/>
        <w:rPr>
          <w:rFonts w:ascii="Arial" w:hAnsi="Arial" w:cs="Arial"/>
          <w:b/>
          <w:bCs/>
          <w:sz w:val="28"/>
          <w:szCs w:val="28"/>
          <w:u w:val="single"/>
        </w:rPr>
      </w:pPr>
      <w:r w:rsidRPr="00181943">
        <w:rPr>
          <w:rFonts w:ascii="Arial" w:hAnsi="Arial" w:cs="Arial"/>
          <w:b/>
          <w:bCs/>
          <w:sz w:val="28"/>
          <w:szCs w:val="28"/>
        </w:rPr>
        <w:t xml:space="preserve">            </w:t>
      </w:r>
      <w:r w:rsidRPr="00181943">
        <w:rPr>
          <w:rFonts w:ascii="Arial" w:hAnsi="Arial" w:cs="Arial"/>
          <w:b/>
          <w:bCs/>
          <w:sz w:val="28"/>
          <w:szCs w:val="28"/>
          <w:u w:val="single"/>
        </w:rPr>
        <w:t>Daily</w:t>
      </w:r>
    </w:p>
    <w:p w:rsidR="00AB41E2" w:rsidRPr="00181943" w:rsidRDefault="006F64AC" w:rsidP="006E6472">
      <w:pPr>
        <w:jc w:val="both"/>
        <w:rPr>
          <w:rFonts w:ascii="Arial" w:hAnsi="Arial" w:cs="Arial"/>
          <w:b/>
          <w:bCs/>
          <w:sz w:val="28"/>
          <w:szCs w:val="28"/>
          <w:u w:val="single"/>
        </w:rPr>
      </w:pPr>
      <w:bookmarkStart w:id="3" w:name="_GoBack"/>
      <w:r w:rsidRPr="006F64AC">
        <w:rPr>
          <w:rFonts w:ascii="Arial" w:hAnsi="Arial" w:cs="Arial"/>
          <w:b/>
          <w:bCs/>
          <w:noProof/>
          <w:sz w:val="28"/>
          <w:szCs w:val="28"/>
          <w:u w:val="single"/>
        </w:rPr>
        <w:drawing>
          <wp:inline distT="0" distB="0" distL="0" distR="0">
            <wp:extent cx="6645330" cy="4124325"/>
            <wp:effectExtent l="0" t="0" r="3175" b="0"/>
            <wp:docPr id="13" name="Image 13" descr="C:\Users\EPBFIA~1\AppData\Local\Temp\Bloomberg\temp\bfm169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PBFIA~1\AppData\Local\Temp\Bloomberg\temp\bfm169A.b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6350" cy="4124958"/>
                    </a:xfrm>
                    <a:prstGeom prst="rect">
                      <a:avLst/>
                    </a:prstGeom>
                    <a:noFill/>
                    <a:ln>
                      <a:noFill/>
                    </a:ln>
                  </pic:spPr>
                </pic:pic>
              </a:graphicData>
            </a:graphic>
          </wp:inline>
        </w:drawing>
      </w:r>
      <w:bookmarkEnd w:id="3"/>
    </w:p>
    <w:p w:rsidR="00194960" w:rsidRPr="004A482F" w:rsidRDefault="00194960" w:rsidP="006E6472">
      <w:pPr>
        <w:jc w:val="both"/>
        <w:rPr>
          <w:rFonts w:ascii="Arial" w:hAnsi="Arial" w:cs="Arial"/>
          <w:b/>
          <w:bCs/>
          <w:sz w:val="28"/>
          <w:szCs w:val="28"/>
          <w:u w:val="single"/>
        </w:rPr>
      </w:pPr>
    </w:p>
    <w:p w:rsidR="00B81CAF" w:rsidRDefault="005530C2" w:rsidP="001163F2">
      <w:pPr>
        <w:jc w:val="both"/>
        <w:rPr>
          <w:rFonts w:ascii="Tahoma" w:hAnsi="Tahoma" w:cs="Tahoma"/>
          <w:bCs/>
        </w:rPr>
      </w:pPr>
      <w:r w:rsidRPr="002B2182">
        <w:rPr>
          <w:rFonts w:ascii="Arial" w:hAnsi="Arial" w:cs="Arial"/>
          <w:b/>
          <w:bCs/>
        </w:rPr>
        <w:t>M :</w:t>
      </w:r>
      <w:r w:rsidRPr="002B2182">
        <w:rPr>
          <w:rFonts w:ascii="Tahoma" w:hAnsi="Tahoma" w:cs="Tahoma"/>
          <w:bCs/>
        </w:rPr>
        <w:t xml:space="preserve"> </w:t>
      </w:r>
      <w:r w:rsidR="00240007">
        <w:rPr>
          <w:rFonts w:ascii="Tahoma" w:hAnsi="Tahoma" w:cs="Tahoma"/>
          <w:bCs/>
        </w:rPr>
        <w:t xml:space="preserve">Retour du 10 ans JP sur son plat de KS de -0.06. Son dépassement devra être validé par une </w:t>
      </w:r>
      <w:r w:rsidR="00235D2E">
        <w:rPr>
          <w:rFonts w:ascii="Tahoma" w:hAnsi="Tahoma" w:cs="Tahoma"/>
          <w:bCs/>
        </w:rPr>
        <w:t>clôture</w:t>
      </w:r>
      <w:r w:rsidR="00240007">
        <w:rPr>
          <w:rFonts w:ascii="Tahoma" w:hAnsi="Tahoma" w:cs="Tahoma"/>
          <w:bCs/>
        </w:rPr>
        <w:t xml:space="preserve"> mensuelle. Le maintien du marché </w:t>
      </w:r>
      <w:r w:rsidR="00235D2E">
        <w:rPr>
          <w:rFonts w:ascii="Tahoma" w:hAnsi="Tahoma" w:cs="Tahoma"/>
          <w:bCs/>
        </w:rPr>
        <w:t>au-dessus</w:t>
      </w:r>
      <w:r w:rsidR="00240007">
        <w:rPr>
          <w:rFonts w:ascii="Tahoma" w:hAnsi="Tahoma" w:cs="Tahoma"/>
          <w:bCs/>
        </w:rPr>
        <w:t xml:space="preserve"> de -0.06 et en dépassement de -0.02 donne pour objectif la borne basse du nuage sur +0.06.</w:t>
      </w:r>
    </w:p>
    <w:p w:rsidR="00206439" w:rsidRPr="002B2182" w:rsidRDefault="00206439" w:rsidP="00955F8B">
      <w:pPr>
        <w:jc w:val="both"/>
        <w:rPr>
          <w:rFonts w:ascii="Tahoma" w:hAnsi="Tahoma" w:cs="Tahoma"/>
          <w:bCs/>
        </w:rPr>
      </w:pPr>
    </w:p>
    <w:p w:rsidR="00B074C2" w:rsidRDefault="00134724" w:rsidP="001163F2">
      <w:pPr>
        <w:jc w:val="both"/>
        <w:rPr>
          <w:rFonts w:ascii="Arial" w:hAnsi="Arial" w:cs="Arial"/>
          <w:bCs/>
        </w:rPr>
      </w:pPr>
      <w:r w:rsidRPr="00654B9A">
        <w:rPr>
          <w:rFonts w:ascii="Arial" w:hAnsi="Arial" w:cs="Arial"/>
          <w:b/>
          <w:bCs/>
        </w:rPr>
        <w:t xml:space="preserve">W : </w:t>
      </w:r>
      <w:r w:rsidR="00A36C54">
        <w:rPr>
          <w:rFonts w:ascii="Arial" w:hAnsi="Arial" w:cs="Arial"/>
          <w:bCs/>
        </w:rPr>
        <w:t xml:space="preserve">Le </w:t>
      </w:r>
      <w:r w:rsidR="0097651E">
        <w:rPr>
          <w:rFonts w:ascii="Arial" w:hAnsi="Arial" w:cs="Arial"/>
          <w:bCs/>
        </w:rPr>
        <w:t>marché a pénétré son nuage. Ce dernier dessine une zone de résistance qui sera comprise pour la semaine entre -0.02 et +0.03.</w:t>
      </w:r>
    </w:p>
    <w:p w:rsidR="0097651E" w:rsidRDefault="00235D2E" w:rsidP="001163F2">
      <w:pPr>
        <w:jc w:val="both"/>
        <w:rPr>
          <w:rFonts w:ascii="Arial" w:hAnsi="Arial" w:cs="Arial"/>
          <w:bCs/>
        </w:rPr>
      </w:pPr>
      <w:r>
        <w:rPr>
          <w:rFonts w:ascii="Arial" w:hAnsi="Arial" w:cs="Arial"/>
          <w:bCs/>
        </w:rPr>
        <w:t>Au-dessus</w:t>
      </w:r>
      <w:r w:rsidR="0097651E">
        <w:rPr>
          <w:rFonts w:ascii="Arial" w:hAnsi="Arial" w:cs="Arial"/>
          <w:bCs/>
        </w:rPr>
        <w:t xml:space="preserve"> de -0.02, la progression du taux </w:t>
      </w:r>
      <w:r>
        <w:rPr>
          <w:rFonts w:ascii="Arial" w:hAnsi="Arial" w:cs="Arial"/>
          <w:bCs/>
        </w:rPr>
        <w:t>rencontrera</w:t>
      </w:r>
      <w:r w:rsidR="0097651E">
        <w:rPr>
          <w:rFonts w:ascii="Arial" w:hAnsi="Arial" w:cs="Arial"/>
          <w:bCs/>
        </w:rPr>
        <w:t xml:space="preserve"> plusieurs obstacles : 0.00, suivi de +0.03 et +0.09.</w:t>
      </w:r>
    </w:p>
    <w:p w:rsidR="000370B5" w:rsidRDefault="000370B5" w:rsidP="007A24CA">
      <w:pPr>
        <w:jc w:val="both"/>
        <w:rPr>
          <w:rFonts w:ascii="Arial" w:hAnsi="Arial" w:cs="Arial"/>
          <w:bCs/>
        </w:rPr>
      </w:pPr>
    </w:p>
    <w:p w:rsidR="00C91B80" w:rsidRDefault="00591EF8" w:rsidP="009D3B65">
      <w:pPr>
        <w:jc w:val="both"/>
        <w:rPr>
          <w:rFonts w:ascii="Arial" w:hAnsi="Arial" w:cs="Arial"/>
          <w:bCs/>
        </w:rPr>
      </w:pPr>
      <w:r>
        <w:rPr>
          <w:rFonts w:ascii="Arial" w:hAnsi="Arial" w:cs="Arial"/>
          <w:b/>
          <w:bCs/>
        </w:rPr>
        <w:t>D :</w:t>
      </w:r>
      <w:r w:rsidR="00D13CC0">
        <w:rPr>
          <w:rFonts w:ascii="Arial" w:hAnsi="Arial" w:cs="Arial"/>
          <w:bCs/>
        </w:rPr>
        <w:t xml:space="preserve"> </w:t>
      </w:r>
      <w:r w:rsidR="00C81654">
        <w:rPr>
          <w:rFonts w:ascii="Arial" w:hAnsi="Arial" w:cs="Arial"/>
          <w:bCs/>
        </w:rPr>
        <w:t>Contexte haussier sur le court terme. L’écart trop important entre le taux et la TS milite pour une correction en direction de -0.10.</w:t>
      </w:r>
    </w:p>
    <w:p w:rsidR="00C81654" w:rsidRDefault="00C81654" w:rsidP="009D3B65">
      <w:pPr>
        <w:jc w:val="both"/>
        <w:rPr>
          <w:rFonts w:ascii="Arial" w:hAnsi="Arial" w:cs="Arial"/>
          <w:bCs/>
        </w:rPr>
      </w:pPr>
      <w:r>
        <w:rPr>
          <w:rFonts w:ascii="Arial" w:hAnsi="Arial" w:cs="Arial"/>
          <w:bCs/>
        </w:rPr>
        <w:t xml:space="preserve">Lors de cette correction, il n’y aura pas de remise en question de la hausse tant que le taux se maintiendra </w:t>
      </w:r>
      <w:r w:rsidR="00235D2E">
        <w:rPr>
          <w:rFonts w:ascii="Arial" w:hAnsi="Arial" w:cs="Arial"/>
          <w:bCs/>
        </w:rPr>
        <w:t>au-dessus</w:t>
      </w:r>
      <w:r>
        <w:rPr>
          <w:rFonts w:ascii="Arial" w:hAnsi="Arial" w:cs="Arial"/>
          <w:bCs/>
        </w:rPr>
        <w:t xml:space="preserve"> de -0.15.</w:t>
      </w:r>
    </w:p>
    <w:p w:rsidR="00E6243C" w:rsidRDefault="00E6243C" w:rsidP="00E61308">
      <w:pPr>
        <w:jc w:val="both"/>
        <w:rPr>
          <w:rFonts w:ascii="Arial" w:hAnsi="Arial" w:cs="Arial"/>
          <w:bCs/>
        </w:rPr>
      </w:pPr>
    </w:p>
    <w:p w:rsidR="00B52A8D" w:rsidRDefault="00B52A8D" w:rsidP="00352501">
      <w:pPr>
        <w:jc w:val="both"/>
        <w:rPr>
          <w:rFonts w:ascii="Arial" w:hAnsi="Arial" w:cs="Arial"/>
          <w:bCs/>
        </w:rPr>
      </w:pPr>
    </w:p>
    <w:p w:rsidR="00E94927" w:rsidRDefault="005530C2" w:rsidP="00E61308">
      <w:pPr>
        <w:jc w:val="both"/>
        <w:rPr>
          <w:rFonts w:ascii="Arial" w:hAnsi="Arial" w:cs="Arial"/>
          <w:b/>
          <w:color w:val="00B050"/>
        </w:rPr>
      </w:pPr>
      <w:r w:rsidRPr="00575B07">
        <w:rPr>
          <w:rFonts w:ascii="Arial" w:hAnsi="Arial" w:cs="Arial"/>
          <w:b/>
          <w:color w:val="00B050"/>
          <w:u w:val="single"/>
        </w:rPr>
        <w:t>HEBDOMADAIRE</w:t>
      </w:r>
      <w:r w:rsidR="00B124E0" w:rsidRPr="00575B07">
        <w:rPr>
          <w:rFonts w:ascii="Arial" w:hAnsi="Arial" w:cs="Arial"/>
          <w:b/>
          <w:color w:val="00B050"/>
        </w:rPr>
        <w:t xml:space="preserve"> : </w:t>
      </w:r>
      <w:r w:rsidR="006C7D97">
        <w:rPr>
          <w:rFonts w:ascii="Arial" w:hAnsi="Arial" w:cs="Arial"/>
          <w:b/>
          <w:color w:val="00B050"/>
        </w:rPr>
        <w:t>E</w:t>
      </w:r>
      <w:r w:rsidR="00E94927">
        <w:rPr>
          <w:rFonts w:ascii="Arial" w:hAnsi="Arial" w:cs="Arial"/>
          <w:b/>
          <w:color w:val="00B050"/>
        </w:rPr>
        <w:t xml:space="preserve">nvironnement haussier sur le court terme qui </w:t>
      </w:r>
      <w:r w:rsidR="00235D2E">
        <w:rPr>
          <w:rFonts w:ascii="Arial" w:hAnsi="Arial" w:cs="Arial"/>
          <w:b/>
          <w:color w:val="00B050"/>
        </w:rPr>
        <w:t>nécessite</w:t>
      </w:r>
      <w:r w:rsidR="00E94927">
        <w:rPr>
          <w:rFonts w:ascii="Arial" w:hAnsi="Arial" w:cs="Arial"/>
          <w:b/>
          <w:color w:val="00B050"/>
        </w:rPr>
        <w:t xml:space="preserve"> une correction en direction de -0.10.</w:t>
      </w:r>
    </w:p>
    <w:p w:rsidR="00575B07" w:rsidRDefault="00E94927" w:rsidP="00E61308">
      <w:pPr>
        <w:jc w:val="both"/>
        <w:rPr>
          <w:rFonts w:ascii="Arial" w:hAnsi="Arial" w:cs="Arial"/>
          <w:b/>
          <w:bCs/>
          <w:color w:val="FF0000"/>
          <w:sz w:val="28"/>
          <w:szCs w:val="28"/>
        </w:rPr>
      </w:pPr>
      <w:r>
        <w:rPr>
          <w:rFonts w:ascii="Arial" w:hAnsi="Arial" w:cs="Arial"/>
          <w:b/>
          <w:color w:val="00B050"/>
        </w:rPr>
        <w:t xml:space="preserve">Pas de remise en cause de la hausse tant que le marché se maintiendra </w:t>
      </w:r>
      <w:r w:rsidR="00235D2E">
        <w:rPr>
          <w:rFonts w:ascii="Arial" w:hAnsi="Arial" w:cs="Arial"/>
          <w:b/>
          <w:color w:val="00B050"/>
        </w:rPr>
        <w:t>au-dessus</w:t>
      </w:r>
      <w:r>
        <w:rPr>
          <w:rFonts w:ascii="Arial" w:hAnsi="Arial" w:cs="Arial"/>
          <w:b/>
          <w:color w:val="00B050"/>
        </w:rPr>
        <w:t xml:space="preserve"> de -0.15.</w:t>
      </w:r>
      <w:r w:rsidR="0034586E">
        <w:rPr>
          <w:rFonts w:ascii="Arial" w:hAnsi="Arial" w:cs="Arial"/>
          <w:b/>
          <w:color w:val="00B050"/>
        </w:rPr>
        <w:t xml:space="preserve"> </w:t>
      </w:r>
    </w:p>
    <w:p w:rsidR="008014C5" w:rsidRPr="00575B07" w:rsidRDefault="00F72829" w:rsidP="00BE257A">
      <w:pPr>
        <w:jc w:val="both"/>
        <w:rPr>
          <w:rFonts w:ascii="Arial" w:hAnsi="Arial" w:cs="Arial"/>
          <w:bCs/>
          <w:color w:val="FF0000"/>
          <w:sz w:val="28"/>
          <w:szCs w:val="28"/>
        </w:rPr>
      </w:pPr>
      <w:r w:rsidRPr="00575B07">
        <w:rPr>
          <w:rFonts w:ascii="Arial" w:hAnsi="Arial" w:cs="Arial"/>
          <w:b/>
          <w:bCs/>
          <w:color w:val="FF0000"/>
          <w:sz w:val="28"/>
          <w:szCs w:val="28"/>
        </w:rPr>
        <w:t xml:space="preserve">                        </w:t>
      </w:r>
      <w:r w:rsidR="006D7DCD" w:rsidRPr="00575B07">
        <w:rPr>
          <w:rFonts w:ascii="Arial" w:hAnsi="Arial" w:cs="Arial"/>
          <w:b/>
          <w:bCs/>
          <w:color w:val="FF0000"/>
          <w:sz w:val="28"/>
          <w:szCs w:val="28"/>
        </w:rPr>
        <w:t xml:space="preserve">         </w:t>
      </w:r>
      <w:r w:rsidR="00730480" w:rsidRPr="00575B07">
        <w:rPr>
          <w:rFonts w:ascii="Arial" w:hAnsi="Arial" w:cs="Arial"/>
          <w:bCs/>
          <w:color w:val="FF0000"/>
          <w:sz w:val="28"/>
          <w:szCs w:val="28"/>
        </w:rPr>
        <w:t xml:space="preserve">           </w:t>
      </w:r>
    </w:p>
    <w:p w:rsidR="006E434F" w:rsidRDefault="006E434F" w:rsidP="00292AF0">
      <w:pPr>
        <w:jc w:val="both"/>
        <w:rPr>
          <w:rFonts w:ascii="Arial" w:hAnsi="Arial" w:cs="Arial"/>
          <w:b/>
          <w:bCs/>
          <w:sz w:val="36"/>
          <w:szCs w:val="36"/>
        </w:rPr>
      </w:pPr>
    </w:p>
    <w:p w:rsidR="006A7C6D" w:rsidRPr="0006091F" w:rsidRDefault="006A7C6D"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004C793E">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20"/>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6F64AC">
          <w:rPr>
            <w:noProof/>
          </w:rPr>
          <w:t>10</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64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EAA"/>
    <w:rsid w:val="000031DF"/>
    <w:rsid w:val="000034CE"/>
    <w:rsid w:val="000035DB"/>
    <w:rsid w:val="00003BB4"/>
    <w:rsid w:val="000043C9"/>
    <w:rsid w:val="000045D0"/>
    <w:rsid w:val="00006317"/>
    <w:rsid w:val="00006573"/>
    <w:rsid w:val="00006718"/>
    <w:rsid w:val="000103AA"/>
    <w:rsid w:val="00011200"/>
    <w:rsid w:val="00011873"/>
    <w:rsid w:val="00012766"/>
    <w:rsid w:val="00013B8A"/>
    <w:rsid w:val="00014295"/>
    <w:rsid w:val="00015DE9"/>
    <w:rsid w:val="00015E3A"/>
    <w:rsid w:val="00016658"/>
    <w:rsid w:val="00020A2F"/>
    <w:rsid w:val="00021675"/>
    <w:rsid w:val="000229E3"/>
    <w:rsid w:val="00023004"/>
    <w:rsid w:val="00023A5C"/>
    <w:rsid w:val="00024342"/>
    <w:rsid w:val="00024DD8"/>
    <w:rsid w:val="00026191"/>
    <w:rsid w:val="00027220"/>
    <w:rsid w:val="00027BD4"/>
    <w:rsid w:val="000305D4"/>
    <w:rsid w:val="00030B9B"/>
    <w:rsid w:val="00031AE3"/>
    <w:rsid w:val="00031D2A"/>
    <w:rsid w:val="00032EF8"/>
    <w:rsid w:val="00033CA8"/>
    <w:rsid w:val="00033E29"/>
    <w:rsid w:val="000341AC"/>
    <w:rsid w:val="00036004"/>
    <w:rsid w:val="000370B5"/>
    <w:rsid w:val="000402E1"/>
    <w:rsid w:val="000403B1"/>
    <w:rsid w:val="00040784"/>
    <w:rsid w:val="000409C7"/>
    <w:rsid w:val="00040AE9"/>
    <w:rsid w:val="000412FF"/>
    <w:rsid w:val="00041F25"/>
    <w:rsid w:val="00042BFD"/>
    <w:rsid w:val="00043F54"/>
    <w:rsid w:val="000440AD"/>
    <w:rsid w:val="00047FCF"/>
    <w:rsid w:val="00050AE9"/>
    <w:rsid w:val="000512C5"/>
    <w:rsid w:val="000516DF"/>
    <w:rsid w:val="00053BDA"/>
    <w:rsid w:val="0005450A"/>
    <w:rsid w:val="0005450C"/>
    <w:rsid w:val="00054C30"/>
    <w:rsid w:val="00056751"/>
    <w:rsid w:val="00057734"/>
    <w:rsid w:val="0006069D"/>
    <w:rsid w:val="0006091F"/>
    <w:rsid w:val="00060C46"/>
    <w:rsid w:val="0006154C"/>
    <w:rsid w:val="0006167C"/>
    <w:rsid w:val="000619D3"/>
    <w:rsid w:val="00063BB0"/>
    <w:rsid w:val="00063DD8"/>
    <w:rsid w:val="000641C0"/>
    <w:rsid w:val="00067026"/>
    <w:rsid w:val="00067109"/>
    <w:rsid w:val="000679AC"/>
    <w:rsid w:val="000705AD"/>
    <w:rsid w:val="00071684"/>
    <w:rsid w:val="000723D8"/>
    <w:rsid w:val="00077732"/>
    <w:rsid w:val="00081051"/>
    <w:rsid w:val="000821DE"/>
    <w:rsid w:val="00082509"/>
    <w:rsid w:val="000829AB"/>
    <w:rsid w:val="00084BB2"/>
    <w:rsid w:val="00086339"/>
    <w:rsid w:val="00086C9D"/>
    <w:rsid w:val="00086EFC"/>
    <w:rsid w:val="00087358"/>
    <w:rsid w:val="000874DF"/>
    <w:rsid w:val="000902F5"/>
    <w:rsid w:val="00090B79"/>
    <w:rsid w:val="00093D02"/>
    <w:rsid w:val="00093DF2"/>
    <w:rsid w:val="00094EB3"/>
    <w:rsid w:val="0009578D"/>
    <w:rsid w:val="0009601D"/>
    <w:rsid w:val="000A0583"/>
    <w:rsid w:val="000A0E9B"/>
    <w:rsid w:val="000A320E"/>
    <w:rsid w:val="000A3D69"/>
    <w:rsid w:val="000A433F"/>
    <w:rsid w:val="000A4A04"/>
    <w:rsid w:val="000A6B9D"/>
    <w:rsid w:val="000A79EC"/>
    <w:rsid w:val="000B0BE6"/>
    <w:rsid w:val="000B0DC7"/>
    <w:rsid w:val="000B156B"/>
    <w:rsid w:val="000B18F9"/>
    <w:rsid w:val="000B6ECC"/>
    <w:rsid w:val="000B712D"/>
    <w:rsid w:val="000B7137"/>
    <w:rsid w:val="000B74F3"/>
    <w:rsid w:val="000B7E03"/>
    <w:rsid w:val="000C0677"/>
    <w:rsid w:val="000C4889"/>
    <w:rsid w:val="000C5934"/>
    <w:rsid w:val="000C5BCC"/>
    <w:rsid w:val="000C6C25"/>
    <w:rsid w:val="000C702C"/>
    <w:rsid w:val="000C7C61"/>
    <w:rsid w:val="000D0056"/>
    <w:rsid w:val="000D031B"/>
    <w:rsid w:val="000D0565"/>
    <w:rsid w:val="000D17A4"/>
    <w:rsid w:val="000D21A7"/>
    <w:rsid w:val="000D268A"/>
    <w:rsid w:val="000D27DB"/>
    <w:rsid w:val="000D36B4"/>
    <w:rsid w:val="000D4368"/>
    <w:rsid w:val="000D4E0C"/>
    <w:rsid w:val="000D52CE"/>
    <w:rsid w:val="000D5E77"/>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565E"/>
    <w:rsid w:val="000F7250"/>
    <w:rsid w:val="000F7306"/>
    <w:rsid w:val="000F7495"/>
    <w:rsid w:val="000F751B"/>
    <w:rsid w:val="000F7BEC"/>
    <w:rsid w:val="000F7FF2"/>
    <w:rsid w:val="00100473"/>
    <w:rsid w:val="001017C5"/>
    <w:rsid w:val="00101F48"/>
    <w:rsid w:val="001029BE"/>
    <w:rsid w:val="00103D3B"/>
    <w:rsid w:val="00104E12"/>
    <w:rsid w:val="0010583E"/>
    <w:rsid w:val="00105938"/>
    <w:rsid w:val="00106BE1"/>
    <w:rsid w:val="00107936"/>
    <w:rsid w:val="001110F9"/>
    <w:rsid w:val="00112311"/>
    <w:rsid w:val="00112363"/>
    <w:rsid w:val="00112CAA"/>
    <w:rsid w:val="00113F6B"/>
    <w:rsid w:val="00114CFE"/>
    <w:rsid w:val="00115250"/>
    <w:rsid w:val="001155DC"/>
    <w:rsid w:val="00115FF5"/>
    <w:rsid w:val="001163F2"/>
    <w:rsid w:val="00116E2A"/>
    <w:rsid w:val="00116EE6"/>
    <w:rsid w:val="00124944"/>
    <w:rsid w:val="00124CE0"/>
    <w:rsid w:val="0012530F"/>
    <w:rsid w:val="001259C9"/>
    <w:rsid w:val="00126BB5"/>
    <w:rsid w:val="0012750D"/>
    <w:rsid w:val="0013012F"/>
    <w:rsid w:val="001302E7"/>
    <w:rsid w:val="00131133"/>
    <w:rsid w:val="00131788"/>
    <w:rsid w:val="00132795"/>
    <w:rsid w:val="00132C69"/>
    <w:rsid w:val="00134724"/>
    <w:rsid w:val="001359C8"/>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3EB"/>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943"/>
    <w:rsid w:val="00181C36"/>
    <w:rsid w:val="00182572"/>
    <w:rsid w:val="00183409"/>
    <w:rsid w:val="001837A7"/>
    <w:rsid w:val="00183E06"/>
    <w:rsid w:val="0018446C"/>
    <w:rsid w:val="0018460F"/>
    <w:rsid w:val="00184E1D"/>
    <w:rsid w:val="00186831"/>
    <w:rsid w:val="001900F2"/>
    <w:rsid w:val="00190AAE"/>
    <w:rsid w:val="001925A8"/>
    <w:rsid w:val="001929A4"/>
    <w:rsid w:val="00192A0D"/>
    <w:rsid w:val="0019448F"/>
    <w:rsid w:val="001944AD"/>
    <w:rsid w:val="001944C7"/>
    <w:rsid w:val="0019471F"/>
    <w:rsid w:val="00194960"/>
    <w:rsid w:val="001949F6"/>
    <w:rsid w:val="00194B82"/>
    <w:rsid w:val="00194BF8"/>
    <w:rsid w:val="001954B6"/>
    <w:rsid w:val="00196168"/>
    <w:rsid w:val="00197EFA"/>
    <w:rsid w:val="001A01D2"/>
    <w:rsid w:val="001A06F3"/>
    <w:rsid w:val="001A0FCE"/>
    <w:rsid w:val="001A2421"/>
    <w:rsid w:val="001A24E1"/>
    <w:rsid w:val="001A3568"/>
    <w:rsid w:val="001A3886"/>
    <w:rsid w:val="001A5FB4"/>
    <w:rsid w:val="001A6D35"/>
    <w:rsid w:val="001A6E49"/>
    <w:rsid w:val="001A70FB"/>
    <w:rsid w:val="001A7163"/>
    <w:rsid w:val="001B0078"/>
    <w:rsid w:val="001B1120"/>
    <w:rsid w:val="001B1285"/>
    <w:rsid w:val="001B161F"/>
    <w:rsid w:val="001B1B61"/>
    <w:rsid w:val="001B1EEE"/>
    <w:rsid w:val="001B313E"/>
    <w:rsid w:val="001B322C"/>
    <w:rsid w:val="001B606D"/>
    <w:rsid w:val="001B6534"/>
    <w:rsid w:val="001C0911"/>
    <w:rsid w:val="001C0A29"/>
    <w:rsid w:val="001C1C7A"/>
    <w:rsid w:val="001C1CCD"/>
    <w:rsid w:val="001C2D3A"/>
    <w:rsid w:val="001C6728"/>
    <w:rsid w:val="001C758E"/>
    <w:rsid w:val="001C76D8"/>
    <w:rsid w:val="001C7F03"/>
    <w:rsid w:val="001D1566"/>
    <w:rsid w:val="001D21C0"/>
    <w:rsid w:val="001D2CFB"/>
    <w:rsid w:val="001D2FA0"/>
    <w:rsid w:val="001D3DCE"/>
    <w:rsid w:val="001D77A1"/>
    <w:rsid w:val="001E41F2"/>
    <w:rsid w:val="001E4E26"/>
    <w:rsid w:val="001E5FC8"/>
    <w:rsid w:val="001E7AFE"/>
    <w:rsid w:val="001E7C78"/>
    <w:rsid w:val="001F04FB"/>
    <w:rsid w:val="001F0E5F"/>
    <w:rsid w:val="001F1263"/>
    <w:rsid w:val="001F182A"/>
    <w:rsid w:val="001F1C79"/>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07DBB"/>
    <w:rsid w:val="002110BC"/>
    <w:rsid w:val="0021328A"/>
    <w:rsid w:val="002144CF"/>
    <w:rsid w:val="002150B1"/>
    <w:rsid w:val="00216FF9"/>
    <w:rsid w:val="0021751A"/>
    <w:rsid w:val="00220546"/>
    <w:rsid w:val="002207F0"/>
    <w:rsid w:val="00220D12"/>
    <w:rsid w:val="002218AD"/>
    <w:rsid w:val="00222827"/>
    <w:rsid w:val="00222A4D"/>
    <w:rsid w:val="00226B09"/>
    <w:rsid w:val="00226C24"/>
    <w:rsid w:val="002308C6"/>
    <w:rsid w:val="00230B15"/>
    <w:rsid w:val="00233557"/>
    <w:rsid w:val="0023366A"/>
    <w:rsid w:val="00235D2E"/>
    <w:rsid w:val="00235DEB"/>
    <w:rsid w:val="0023751E"/>
    <w:rsid w:val="00240007"/>
    <w:rsid w:val="002412DD"/>
    <w:rsid w:val="00243A7F"/>
    <w:rsid w:val="002465CA"/>
    <w:rsid w:val="00247289"/>
    <w:rsid w:val="002505D9"/>
    <w:rsid w:val="002506D7"/>
    <w:rsid w:val="00252295"/>
    <w:rsid w:val="00252336"/>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6A"/>
    <w:rsid w:val="002658AF"/>
    <w:rsid w:val="002717FD"/>
    <w:rsid w:val="002738EB"/>
    <w:rsid w:val="00273EF1"/>
    <w:rsid w:val="00274AD5"/>
    <w:rsid w:val="00275122"/>
    <w:rsid w:val="002759EF"/>
    <w:rsid w:val="002764EC"/>
    <w:rsid w:val="0027656D"/>
    <w:rsid w:val="00276D92"/>
    <w:rsid w:val="00277424"/>
    <w:rsid w:val="0027748F"/>
    <w:rsid w:val="00277F15"/>
    <w:rsid w:val="0028013B"/>
    <w:rsid w:val="00281F6C"/>
    <w:rsid w:val="00283BD0"/>
    <w:rsid w:val="0028437B"/>
    <w:rsid w:val="00284863"/>
    <w:rsid w:val="0028603F"/>
    <w:rsid w:val="00286600"/>
    <w:rsid w:val="00287148"/>
    <w:rsid w:val="002905F8"/>
    <w:rsid w:val="002908DB"/>
    <w:rsid w:val="0029217A"/>
    <w:rsid w:val="00292AF0"/>
    <w:rsid w:val="00294B9B"/>
    <w:rsid w:val="00294F8D"/>
    <w:rsid w:val="002A04CE"/>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182"/>
    <w:rsid w:val="002B268E"/>
    <w:rsid w:val="002B4084"/>
    <w:rsid w:val="002B5AD8"/>
    <w:rsid w:val="002B6F36"/>
    <w:rsid w:val="002B7219"/>
    <w:rsid w:val="002C089E"/>
    <w:rsid w:val="002C101E"/>
    <w:rsid w:val="002C17CF"/>
    <w:rsid w:val="002C1ABF"/>
    <w:rsid w:val="002C2834"/>
    <w:rsid w:val="002C2DC2"/>
    <w:rsid w:val="002C3C75"/>
    <w:rsid w:val="002C4B3C"/>
    <w:rsid w:val="002C5FAC"/>
    <w:rsid w:val="002C77B2"/>
    <w:rsid w:val="002D1323"/>
    <w:rsid w:val="002D173D"/>
    <w:rsid w:val="002D1C0D"/>
    <w:rsid w:val="002D3BDC"/>
    <w:rsid w:val="002D3EC9"/>
    <w:rsid w:val="002D56ED"/>
    <w:rsid w:val="002D6096"/>
    <w:rsid w:val="002D6D0B"/>
    <w:rsid w:val="002E337C"/>
    <w:rsid w:val="002E34FF"/>
    <w:rsid w:val="002E3C88"/>
    <w:rsid w:val="002E5E89"/>
    <w:rsid w:val="002E71C2"/>
    <w:rsid w:val="002E7D66"/>
    <w:rsid w:val="002F0C21"/>
    <w:rsid w:val="002F127F"/>
    <w:rsid w:val="002F174D"/>
    <w:rsid w:val="002F1F80"/>
    <w:rsid w:val="002F3091"/>
    <w:rsid w:val="002F32FE"/>
    <w:rsid w:val="002F3703"/>
    <w:rsid w:val="002F4402"/>
    <w:rsid w:val="002F4FBD"/>
    <w:rsid w:val="002F52B4"/>
    <w:rsid w:val="002F631A"/>
    <w:rsid w:val="002F6B57"/>
    <w:rsid w:val="00300473"/>
    <w:rsid w:val="00301413"/>
    <w:rsid w:val="00302039"/>
    <w:rsid w:val="00304ABD"/>
    <w:rsid w:val="00304D6E"/>
    <w:rsid w:val="00306608"/>
    <w:rsid w:val="0031071E"/>
    <w:rsid w:val="003116D7"/>
    <w:rsid w:val="00312599"/>
    <w:rsid w:val="003133A3"/>
    <w:rsid w:val="00313779"/>
    <w:rsid w:val="003144DD"/>
    <w:rsid w:val="00314C8B"/>
    <w:rsid w:val="00315779"/>
    <w:rsid w:val="0031658C"/>
    <w:rsid w:val="003166BC"/>
    <w:rsid w:val="00316AC9"/>
    <w:rsid w:val="00317596"/>
    <w:rsid w:val="003219C6"/>
    <w:rsid w:val="003228D3"/>
    <w:rsid w:val="00322FA9"/>
    <w:rsid w:val="003233B1"/>
    <w:rsid w:val="003233C3"/>
    <w:rsid w:val="003240DA"/>
    <w:rsid w:val="003261EE"/>
    <w:rsid w:val="00326368"/>
    <w:rsid w:val="00326A93"/>
    <w:rsid w:val="00326EA9"/>
    <w:rsid w:val="0032701F"/>
    <w:rsid w:val="00327F45"/>
    <w:rsid w:val="00330C78"/>
    <w:rsid w:val="003314C7"/>
    <w:rsid w:val="00332645"/>
    <w:rsid w:val="00336487"/>
    <w:rsid w:val="00337BE0"/>
    <w:rsid w:val="003411EA"/>
    <w:rsid w:val="0034135F"/>
    <w:rsid w:val="0034170D"/>
    <w:rsid w:val="00343C28"/>
    <w:rsid w:val="003441F8"/>
    <w:rsid w:val="003442C6"/>
    <w:rsid w:val="0034586E"/>
    <w:rsid w:val="00346A3E"/>
    <w:rsid w:val="00346F7E"/>
    <w:rsid w:val="00347D77"/>
    <w:rsid w:val="003505F9"/>
    <w:rsid w:val="0035123F"/>
    <w:rsid w:val="00351729"/>
    <w:rsid w:val="00352501"/>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28D"/>
    <w:rsid w:val="00367599"/>
    <w:rsid w:val="00367EED"/>
    <w:rsid w:val="003702C4"/>
    <w:rsid w:val="003728FB"/>
    <w:rsid w:val="00373142"/>
    <w:rsid w:val="0037478E"/>
    <w:rsid w:val="003750B6"/>
    <w:rsid w:val="003754F3"/>
    <w:rsid w:val="003766CE"/>
    <w:rsid w:val="00377440"/>
    <w:rsid w:val="0037765A"/>
    <w:rsid w:val="0038013D"/>
    <w:rsid w:val="00380FB7"/>
    <w:rsid w:val="00381025"/>
    <w:rsid w:val="0038119F"/>
    <w:rsid w:val="00381240"/>
    <w:rsid w:val="00382502"/>
    <w:rsid w:val="00382720"/>
    <w:rsid w:val="00383992"/>
    <w:rsid w:val="00383BAC"/>
    <w:rsid w:val="0038454B"/>
    <w:rsid w:val="00385E03"/>
    <w:rsid w:val="00385F69"/>
    <w:rsid w:val="0038658B"/>
    <w:rsid w:val="003908C4"/>
    <w:rsid w:val="00391A79"/>
    <w:rsid w:val="00392DBA"/>
    <w:rsid w:val="00393320"/>
    <w:rsid w:val="00394134"/>
    <w:rsid w:val="003948B3"/>
    <w:rsid w:val="00394A95"/>
    <w:rsid w:val="00394C8E"/>
    <w:rsid w:val="003952D7"/>
    <w:rsid w:val="00395394"/>
    <w:rsid w:val="00395A11"/>
    <w:rsid w:val="00395D33"/>
    <w:rsid w:val="003972D4"/>
    <w:rsid w:val="00397BA3"/>
    <w:rsid w:val="003A1222"/>
    <w:rsid w:val="003A24E8"/>
    <w:rsid w:val="003A32D7"/>
    <w:rsid w:val="003A3D69"/>
    <w:rsid w:val="003A463C"/>
    <w:rsid w:val="003B05A8"/>
    <w:rsid w:val="003B2136"/>
    <w:rsid w:val="003B2B32"/>
    <w:rsid w:val="003B2CFF"/>
    <w:rsid w:val="003B53BC"/>
    <w:rsid w:val="003B5E8C"/>
    <w:rsid w:val="003B63F5"/>
    <w:rsid w:val="003B6878"/>
    <w:rsid w:val="003B75F0"/>
    <w:rsid w:val="003B7952"/>
    <w:rsid w:val="003C0097"/>
    <w:rsid w:val="003C03CD"/>
    <w:rsid w:val="003C0B4D"/>
    <w:rsid w:val="003C1462"/>
    <w:rsid w:val="003C27DA"/>
    <w:rsid w:val="003C38B3"/>
    <w:rsid w:val="003C4EDA"/>
    <w:rsid w:val="003C54E2"/>
    <w:rsid w:val="003C5E00"/>
    <w:rsid w:val="003D08EB"/>
    <w:rsid w:val="003D1BDF"/>
    <w:rsid w:val="003D2ADD"/>
    <w:rsid w:val="003D41A5"/>
    <w:rsid w:val="003D5EFB"/>
    <w:rsid w:val="003D663C"/>
    <w:rsid w:val="003D6F9F"/>
    <w:rsid w:val="003E182A"/>
    <w:rsid w:val="003E1B3F"/>
    <w:rsid w:val="003E286C"/>
    <w:rsid w:val="003E3B64"/>
    <w:rsid w:val="003E3CAD"/>
    <w:rsid w:val="003E3E0C"/>
    <w:rsid w:val="003E462E"/>
    <w:rsid w:val="003E5A71"/>
    <w:rsid w:val="003E5D19"/>
    <w:rsid w:val="003E749D"/>
    <w:rsid w:val="003F328C"/>
    <w:rsid w:val="003F4023"/>
    <w:rsid w:val="003F42D2"/>
    <w:rsid w:val="003F502F"/>
    <w:rsid w:val="003F68D9"/>
    <w:rsid w:val="003F6F10"/>
    <w:rsid w:val="003F7686"/>
    <w:rsid w:val="004019C3"/>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6C1"/>
    <w:rsid w:val="0041172B"/>
    <w:rsid w:val="00412CB3"/>
    <w:rsid w:val="00414CFD"/>
    <w:rsid w:val="00415641"/>
    <w:rsid w:val="00416B48"/>
    <w:rsid w:val="00416F1A"/>
    <w:rsid w:val="00420BCE"/>
    <w:rsid w:val="00420BDE"/>
    <w:rsid w:val="00420C45"/>
    <w:rsid w:val="00420D5B"/>
    <w:rsid w:val="004225A5"/>
    <w:rsid w:val="00422637"/>
    <w:rsid w:val="00423B60"/>
    <w:rsid w:val="00423E08"/>
    <w:rsid w:val="00426825"/>
    <w:rsid w:val="00426F85"/>
    <w:rsid w:val="00427979"/>
    <w:rsid w:val="00427A15"/>
    <w:rsid w:val="0043066E"/>
    <w:rsid w:val="004306D5"/>
    <w:rsid w:val="0043099C"/>
    <w:rsid w:val="0043164A"/>
    <w:rsid w:val="00432229"/>
    <w:rsid w:val="00432974"/>
    <w:rsid w:val="004337C8"/>
    <w:rsid w:val="0044041C"/>
    <w:rsid w:val="00440575"/>
    <w:rsid w:val="004411EA"/>
    <w:rsid w:val="00442012"/>
    <w:rsid w:val="004447DB"/>
    <w:rsid w:val="004465AF"/>
    <w:rsid w:val="004468CC"/>
    <w:rsid w:val="00446A18"/>
    <w:rsid w:val="00447612"/>
    <w:rsid w:val="00447F13"/>
    <w:rsid w:val="00451C8C"/>
    <w:rsid w:val="0045309C"/>
    <w:rsid w:val="00453797"/>
    <w:rsid w:val="00454022"/>
    <w:rsid w:val="004560CD"/>
    <w:rsid w:val="00456454"/>
    <w:rsid w:val="00456985"/>
    <w:rsid w:val="00457643"/>
    <w:rsid w:val="00461D48"/>
    <w:rsid w:val="00462BAF"/>
    <w:rsid w:val="00463CC3"/>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4FE4"/>
    <w:rsid w:val="00496A2B"/>
    <w:rsid w:val="004A2834"/>
    <w:rsid w:val="004A2C42"/>
    <w:rsid w:val="004A3421"/>
    <w:rsid w:val="004A482F"/>
    <w:rsid w:val="004A4C46"/>
    <w:rsid w:val="004A5949"/>
    <w:rsid w:val="004A5B07"/>
    <w:rsid w:val="004A5BD8"/>
    <w:rsid w:val="004A7BFF"/>
    <w:rsid w:val="004B0A61"/>
    <w:rsid w:val="004B145B"/>
    <w:rsid w:val="004B28E1"/>
    <w:rsid w:val="004B4456"/>
    <w:rsid w:val="004B449F"/>
    <w:rsid w:val="004B454C"/>
    <w:rsid w:val="004B4D21"/>
    <w:rsid w:val="004C0637"/>
    <w:rsid w:val="004C0997"/>
    <w:rsid w:val="004C0DCA"/>
    <w:rsid w:val="004C107D"/>
    <w:rsid w:val="004C1D94"/>
    <w:rsid w:val="004C27FB"/>
    <w:rsid w:val="004C37DD"/>
    <w:rsid w:val="004C4332"/>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1D03"/>
    <w:rsid w:val="004E2FE7"/>
    <w:rsid w:val="004E4C26"/>
    <w:rsid w:val="004E4DA1"/>
    <w:rsid w:val="004E4F3B"/>
    <w:rsid w:val="004E5DFE"/>
    <w:rsid w:val="004E606B"/>
    <w:rsid w:val="004F3450"/>
    <w:rsid w:val="004F35A1"/>
    <w:rsid w:val="004F3E17"/>
    <w:rsid w:val="004F49FB"/>
    <w:rsid w:val="004F6E2D"/>
    <w:rsid w:val="004F7364"/>
    <w:rsid w:val="004F7DB1"/>
    <w:rsid w:val="004F7DDC"/>
    <w:rsid w:val="005006E4"/>
    <w:rsid w:val="00500A6D"/>
    <w:rsid w:val="00501DB6"/>
    <w:rsid w:val="00501F69"/>
    <w:rsid w:val="005021FC"/>
    <w:rsid w:val="0050282B"/>
    <w:rsid w:val="00504921"/>
    <w:rsid w:val="0050573E"/>
    <w:rsid w:val="00505775"/>
    <w:rsid w:val="00505D4D"/>
    <w:rsid w:val="00510F8B"/>
    <w:rsid w:val="00512B03"/>
    <w:rsid w:val="00514C7E"/>
    <w:rsid w:val="005154A3"/>
    <w:rsid w:val="005156BE"/>
    <w:rsid w:val="00515845"/>
    <w:rsid w:val="0051588E"/>
    <w:rsid w:val="005177AF"/>
    <w:rsid w:val="00517E70"/>
    <w:rsid w:val="00520F22"/>
    <w:rsid w:val="0052182E"/>
    <w:rsid w:val="00521EE7"/>
    <w:rsid w:val="005224FA"/>
    <w:rsid w:val="0052288F"/>
    <w:rsid w:val="00523CB6"/>
    <w:rsid w:val="005240F6"/>
    <w:rsid w:val="005255A2"/>
    <w:rsid w:val="005258D6"/>
    <w:rsid w:val="00525C5A"/>
    <w:rsid w:val="0053209A"/>
    <w:rsid w:val="0054005C"/>
    <w:rsid w:val="005409CB"/>
    <w:rsid w:val="0054194A"/>
    <w:rsid w:val="0054241C"/>
    <w:rsid w:val="005428F6"/>
    <w:rsid w:val="00542FB4"/>
    <w:rsid w:val="0054379C"/>
    <w:rsid w:val="00543F77"/>
    <w:rsid w:val="005442B1"/>
    <w:rsid w:val="00545526"/>
    <w:rsid w:val="00545CEF"/>
    <w:rsid w:val="00545E40"/>
    <w:rsid w:val="0054693C"/>
    <w:rsid w:val="005513C3"/>
    <w:rsid w:val="005519EA"/>
    <w:rsid w:val="005530C2"/>
    <w:rsid w:val="005542F2"/>
    <w:rsid w:val="00554386"/>
    <w:rsid w:val="005600F6"/>
    <w:rsid w:val="005622FD"/>
    <w:rsid w:val="00562C92"/>
    <w:rsid w:val="0056304D"/>
    <w:rsid w:val="00563FBC"/>
    <w:rsid w:val="0056419E"/>
    <w:rsid w:val="00564E3C"/>
    <w:rsid w:val="00565330"/>
    <w:rsid w:val="00567C3E"/>
    <w:rsid w:val="00567D59"/>
    <w:rsid w:val="00570B77"/>
    <w:rsid w:val="00571826"/>
    <w:rsid w:val="00572E55"/>
    <w:rsid w:val="005758A9"/>
    <w:rsid w:val="00575B07"/>
    <w:rsid w:val="00575DF2"/>
    <w:rsid w:val="005770A5"/>
    <w:rsid w:val="00577D21"/>
    <w:rsid w:val="00580C26"/>
    <w:rsid w:val="00583E6E"/>
    <w:rsid w:val="00584F98"/>
    <w:rsid w:val="00585A3D"/>
    <w:rsid w:val="0059070C"/>
    <w:rsid w:val="00591EF8"/>
    <w:rsid w:val="00592CE7"/>
    <w:rsid w:val="0059402D"/>
    <w:rsid w:val="0059618B"/>
    <w:rsid w:val="00597F48"/>
    <w:rsid w:val="005A0483"/>
    <w:rsid w:val="005A2C3F"/>
    <w:rsid w:val="005A2FC4"/>
    <w:rsid w:val="005A4992"/>
    <w:rsid w:val="005A5601"/>
    <w:rsid w:val="005A630F"/>
    <w:rsid w:val="005A74A9"/>
    <w:rsid w:val="005A7A3E"/>
    <w:rsid w:val="005B0422"/>
    <w:rsid w:val="005B08BC"/>
    <w:rsid w:val="005B0BD1"/>
    <w:rsid w:val="005B388F"/>
    <w:rsid w:val="005B3E07"/>
    <w:rsid w:val="005B4F16"/>
    <w:rsid w:val="005B6CB1"/>
    <w:rsid w:val="005B781D"/>
    <w:rsid w:val="005C0FC1"/>
    <w:rsid w:val="005C3180"/>
    <w:rsid w:val="005C5CF3"/>
    <w:rsid w:val="005C5E67"/>
    <w:rsid w:val="005C608B"/>
    <w:rsid w:val="005D0A4B"/>
    <w:rsid w:val="005D1AE2"/>
    <w:rsid w:val="005D40A6"/>
    <w:rsid w:val="005D451E"/>
    <w:rsid w:val="005D5441"/>
    <w:rsid w:val="005D5660"/>
    <w:rsid w:val="005D6FDE"/>
    <w:rsid w:val="005D7228"/>
    <w:rsid w:val="005E0045"/>
    <w:rsid w:val="005E0EAE"/>
    <w:rsid w:val="005E3601"/>
    <w:rsid w:val="005E3841"/>
    <w:rsid w:val="005E3A9D"/>
    <w:rsid w:val="005E4948"/>
    <w:rsid w:val="005E5A91"/>
    <w:rsid w:val="005F0148"/>
    <w:rsid w:val="005F0764"/>
    <w:rsid w:val="005F0A43"/>
    <w:rsid w:val="005F24C5"/>
    <w:rsid w:val="005F306F"/>
    <w:rsid w:val="005F5CD5"/>
    <w:rsid w:val="005F7340"/>
    <w:rsid w:val="00600CBA"/>
    <w:rsid w:val="0060114F"/>
    <w:rsid w:val="0060274E"/>
    <w:rsid w:val="00602AC0"/>
    <w:rsid w:val="00602F07"/>
    <w:rsid w:val="00604681"/>
    <w:rsid w:val="00604816"/>
    <w:rsid w:val="006048FD"/>
    <w:rsid w:val="00605508"/>
    <w:rsid w:val="00606B55"/>
    <w:rsid w:val="00606F69"/>
    <w:rsid w:val="00606FF3"/>
    <w:rsid w:val="00607B8E"/>
    <w:rsid w:val="00612362"/>
    <w:rsid w:val="00612BDB"/>
    <w:rsid w:val="00612E2D"/>
    <w:rsid w:val="00613E70"/>
    <w:rsid w:val="00616F44"/>
    <w:rsid w:val="00617226"/>
    <w:rsid w:val="00617E0A"/>
    <w:rsid w:val="00620D34"/>
    <w:rsid w:val="0062108B"/>
    <w:rsid w:val="00621305"/>
    <w:rsid w:val="006233E3"/>
    <w:rsid w:val="006234BF"/>
    <w:rsid w:val="00623878"/>
    <w:rsid w:val="0062397C"/>
    <w:rsid w:val="0062450E"/>
    <w:rsid w:val="00625AE3"/>
    <w:rsid w:val="00626AF6"/>
    <w:rsid w:val="006273BD"/>
    <w:rsid w:val="006275D6"/>
    <w:rsid w:val="00631325"/>
    <w:rsid w:val="006319DA"/>
    <w:rsid w:val="00631B1F"/>
    <w:rsid w:val="00632EAA"/>
    <w:rsid w:val="0063308B"/>
    <w:rsid w:val="0063445B"/>
    <w:rsid w:val="00634E87"/>
    <w:rsid w:val="00635070"/>
    <w:rsid w:val="006360F4"/>
    <w:rsid w:val="00636A76"/>
    <w:rsid w:val="00636AD9"/>
    <w:rsid w:val="00636B48"/>
    <w:rsid w:val="006374F9"/>
    <w:rsid w:val="00637D32"/>
    <w:rsid w:val="006420ED"/>
    <w:rsid w:val="006423C5"/>
    <w:rsid w:val="00643293"/>
    <w:rsid w:val="0064344E"/>
    <w:rsid w:val="00643C41"/>
    <w:rsid w:val="00645868"/>
    <w:rsid w:val="006460C3"/>
    <w:rsid w:val="0064679C"/>
    <w:rsid w:val="00650C73"/>
    <w:rsid w:val="00652F6E"/>
    <w:rsid w:val="00653475"/>
    <w:rsid w:val="0065391F"/>
    <w:rsid w:val="00653DBA"/>
    <w:rsid w:val="00654221"/>
    <w:rsid w:val="0065440B"/>
    <w:rsid w:val="00654B9A"/>
    <w:rsid w:val="0066004C"/>
    <w:rsid w:val="006602EF"/>
    <w:rsid w:val="0066058B"/>
    <w:rsid w:val="006641B7"/>
    <w:rsid w:val="006647A5"/>
    <w:rsid w:val="006701A6"/>
    <w:rsid w:val="00670CF7"/>
    <w:rsid w:val="00673AB2"/>
    <w:rsid w:val="00675360"/>
    <w:rsid w:val="0067627E"/>
    <w:rsid w:val="0067627F"/>
    <w:rsid w:val="00676870"/>
    <w:rsid w:val="00681617"/>
    <w:rsid w:val="00682009"/>
    <w:rsid w:val="006832C0"/>
    <w:rsid w:val="00683E0B"/>
    <w:rsid w:val="00684003"/>
    <w:rsid w:val="00684F60"/>
    <w:rsid w:val="006859A4"/>
    <w:rsid w:val="006871A5"/>
    <w:rsid w:val="00687AA0"/>
    <w:rsid w:val="00687F45"/>
    <w:rsid w:val="00690736"/>
    <w:rsid w:val="00690775"/>
    <w:rsid w:val="0069101B"/>
    <w:rsid w:val="00691E63"/>
    <w:rsid w:val="00694328"/>
    <w:rsid w:val="00695638"/>
    <w:rsid w:val="00695C02"/>
    <w:rsid w:val="00696B7C"/>
    <w:rsid w:val="00697BE6"/>
    <w:rsid w:val="006A0DD9"/>
    <w:rsid w:val="006A1753"/>
    <w:rsid w:val="006A24B7"/>
    <w:rsid w:val="006A2C49"/>
    <w:rsid w:val="006A3761"/>
    <w:rsid w:val="006A380A"/>
    <w:rsid w:val="006A43AF"/>
    <w:rsid w:val="006A4A16"/>
    <w:rsid w:val="006A637D"/>
    <w:rsid w:val="006A74DA"/>
    <w:rsid w:val="006A7C6D"/>
    <w:rsid w:val="006B021C"/>
    <w:rsid w:val="006B0A0C"/>
    <w:rsid w:val="006B0BF0"/>
    <w:rsid w:val="006B0DAF"/>
    <w:rsid w:val="006B196C"/>
    <w:rsid w:val="006B287A"/>
    <w:rsid w:val="006B35CA"/>
    <w:rsid w:val="006B39A5"/>
    <w:rsid w:val="006B4A73"/>
    <w:rsid w:val="006B5DB2"/>
    <w:rsid w:val="006C0FF6"/>
    <w:rsid w:val="006C10F5"/>
    <w:rsid w:val="006C35C9"/>
    <w:rsid w:val="006C4521"/>
    <w:rsid w:val="006C472D"/>
    <w:rsid w:val="006C59E0"/>
    <w:rsid w:val="006C634F"/>
    <w:rsid w:val="006C641D"/>
    <w:rsid w:val="006C6EAF"/>
    <w:rsid w:val="006C7D97"/>
    <w:rsid w:val="006D01EC"/>
    <w:rsid w:val="006D178F"/>
    <w:rsid w:val="006D31FB"/>
    <w:rsid w:val="006D3C0C"/>
    <w:rsid w:val="006D3D0E"/>
    <w:rsid w:val="006D64EF"/>
    <w:rsid w:val="006D6654"/>
    <w:rsid w:val="006D6C35"/>
    <w:rsid w:val="006D7DCD"/>
    <w:rsid w:val="006E0AD0"/>
    <w:rsid w:val="006E0DCC"/>
    <w:rsid w:val="006E1A3A"/>
    <w:rsid w:val="006E434F"/>
    <w:rsid w:val="006E6472"/>
    <w:rsid w:val="006E6B0E"/>
    <w:rsid w:val="006E7165"/>
    <w:rsid w:val="006E7B4E"/>
    <w:rsid w:val="006F0A91"/>
    <w:rsid w:val="006F0BEC"/>
    <w:rsid w:val="006F4736"/>
    <w:rsid w:val="006F48CB"/>
    <w:rsid w:val="006F4939"/>
    <w:rsid w:val="006F5688"/>
    <w:rsid w:val="006F64AC"/>
    <w:rsid w:val="006F6A52"/>
    <w:rsid w:val="006F7044"/>
    <w:rsid w:val="0070192F"/>
    <w:rsid w:val="0070209A"/>
    <w:rsid w:val="007026BF"/>
    <w:rsid w:val="00702A9F"/>
    <w:rsid w:val="00703DD8"/>
    <w:rsid w:val="007046BB"/>
    <w:rsid w:val="00704A64"/>
    <w:rsid w:val="00704DE3"/>
    <w:rsid w:val="007063A0"/>
    <w:rsid w:val="0070643A"/>
    <w:rsid w:val="00707283"/>
    <w:rsid w:val="0070739D"/>
    <w:rsid w:val="00707789"/>
    <w:rsid w:val="00710719"/>
    <w:rsid w:val="0071138F"/>
    <w:rsid w:val="00711A8C"/>
    <w:rsid w:val="00712AB3"/>
    <w:rsid w:val="00714B0F"/>
    <w:rsid w:val="00715596"/>
    <w:rsid w:val="00717049"/>
    <w:rsid w:val="0071712D"/>
    <w:rsid w:val="0072039B"/>
    <w:rsid w:val="00720A70"/>
    <w:rsid w:val="007236FA"/>
    <w:rsid w:val="00725CFC"/>
    <w:rsid w:val="00726EF5"/>
    <w:rsid w:val="00726F34"/>
    <w:rsid w:val="00727A2F"/>
    <w:rsid w:val="00730480"/>
    <w:rsid w:val="00730EE6"/>
    <w:rsid w:val="00732E1A"/>
    <w:rsid w:val="00733AD4"/>
    <w:rsid w:val="007357F8"/>
    <w:rsid w:val="0073620D"/>
    <w:rsid w:val="00736D43"/>
    <w:rsid w:val="00737F72"/>
    <w:rsid w:val="007400C0"/>
    <w:rsid w:val="007433D3"/>
    <w:rsid w:val="00743874"/>
    <w:rsid w:val="00744063"/>
    <w:rsid w:val="00744233"/>
    <w:rsid w:val="007447D8"/>
    <w:rsid w:val="00744B71"/>
    <w:rsid w:val="00744F5B"/>
    <w:rsid w:val="00746A4F"/>
    <w:rsid w:val="007514B1"/>
    <w:rsid w:val="00753DE5"/>
    <w:rsid w:val="00753DE9"/>
    <w:rsid w:val="00754B3C"/>
    <w:rsid w:val="00754F13"/>
    <w:rsid w:val="00755C4D"/>
    <w:rsid w:val="00755D94"/>
    <w:rsid w:val="0075693C"/>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93E"/>
    <w:rsid w:val="00775E44"/>
    <w:rsid w:val="00776C3E"/>
    <w:rsid w:val="007774E7"/>
    <w:rsid w:val="007801B9"/>
    <w:rsid w:val="0078049F"/>
    <w:rsid w:val="00780BA9"/>
    <w:rsid w:val="0078148C"/>
    <w:rsid w:val="00781543"/>
    <w:rsid w:val="00781605"/>
    <w:rsid w:val="00782DF8"/>
    <w:rsid w:val="00783951"/>
    <w:rsid w:val="00783BAA"/>
    <w:rsid w:val="00787AC3"/>
    <w:rsid w:val="0079207B"/>
    <w:rsid w:val="0079235F"/>
    <w:rsid w:val="0079243D"/>
    <w:rsid w:val="0079307A"/>
    <w:rsid w:val="0079654C"/>
    <w:rsid w:val="00796592"/>
    <w:rsid w:val="007A1267"/>
    <w:rsid w:val="007A24CA"/>
    <w:rsid w:val="007A2703"/>
    <w:rsid w:val="007A3466"/>
    <w:rsid w:val="007A54EF"/>
    <w:rsid w:val="007A5656"/>
    <w:rsid w:val="007A5C06"/>
    <w:rsid w:val="007A6C47"/>
    <w:rsid w:val="007A6F2B"/>
    <w:rsid w:val="007A7562"/>
    <w:rsid w:val="007B142D"/>
    <w:rsid w:val="007B171F"/>
    <w:rsid w:val="007B31F5"/>
    <w:rsid w:val="007B6865"/>
    <w:rsid w:val="007B70F3"/>
    <w:rsid w:val="007B71D1"/>
    <w:rsid w:val="007B7E3C"/>
    <w:rsid w:val="007C1340"/>
    <w:rsid w:val="007C14A5"/>
    <w:rsid w:val="007C4633"/>
    <w:rsid w:val="007C46CB"/>
    <w:rsid w:val="007C578D"/>
    <w:rsid w:val="007C57AA"/>
    <w:rsid w:val="007C5980"/>
    <w:rsid w:val="007D3A98"/>
    <w:rsid w:val="007D4DA3"/>
    <w:rsid w:val="007D538A"/>
    <w:rsid w:val="007D59EA"/>
    <w:rsid w:val="007D5FA4"/>
    <w:rsid w:val="007E0829"/>
    <w:rsid w:val="007E08B2"/>
    <w:rsid w:val="007E15A1"/>
    <w:rsid w:val="007E1AED"/>
    <w:rsid w:val="007E26D6"/>
    <w:rsid w:val="007E34EF"/>
    <w:rsid w:val="007E3F85"/>
    <w:rsid w:val="007E4A2B"/>
    <w:rsid w:val="007E4BB4"/>
    <w:rsid w:val="007E62BC"/>
    <w:rsid w:val="007E64EF"/>
    <w:rsid w:val="007E6A55"/>
    <w:rsid w:val="007E708D"/>
    <w:rsid w:val="007F0B89"/>
    <w:rsid w:val="007F11FB"/>
    <w:rsid w:val="007F2086"/>
    <w:rsid w:val="007F215B"/>
    <w:rsid w:val="007F343A"/>
    <w:rsid w:val="007F39E0"/>
    <w:rsid w:val="007F3BD3"/>
    <w:rsid w:val="007F5372"/>
    <w:rsid w:val="00800343"/>
    <w:rsid w:val="00800A46"/>
    <w:rsid w:val="008014C5"/>
    <w:rsid w:val="00802827"/>
    <w:rsid w:val="00802A87"/>
    <w:rsid w:val="00802E3A"/>
    <w:rsid w:val="008045A6"/>
    <w:rsid w:val="00804BD3"/>
    <w:rsid w:val="00805F6D"/>
    <w:rsid w:val="00810D8C"/>
    <w:rsid w:val="0081153F"/>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2C82"/>
    <w:rsid w:val="008330D9"/>
    <w:rsid w:val="00833A86"/>
    <w:rsid w:val="00833FC9"/>
    <w:rsid w:val="0083405F"/>
    <w:rsid w:val="00834345"/>
    <w:rsid w:val="008343A5"/>
    <w:rsid w:val="008359E6"/>
    <w:rsid w:val="008370A6"/>
    <w:rsid w:val="00840B16"/>
    <w:rsid w:val="00840B6E"/>
    <w:rsid w:val="00841983"/>
    <w:rsid w:val="00841EF7"/>
    <w:rsid w:val="008431B4"/>
    <w:rsid w:val="008436DF"/>
    <w:rsid w:val="00843BA0"/>
    <w:rsid w:val="008451F2"/>
    <w:rsid w:val="00846334"/>
    <w:rsid w:val="00847162"/>
    <w:rsid w:val="008471C3"/>
    <w:rsid w:val="00850487"/>
    <w:rsid w:val="00850DF1"/>
    <w:rsid w:val="0085141A"/>
    <w:rsid w:val="00851C6D"/>
    <w:rsid w:val="0085293D"/>
    <w:rsid w:val="00852F7E"/>
    <w:rsid w:val="00853646"/>
    <w:rsid w:val="0085485A"/>
    <w:rsid w:val="00854929"/>
    <w:rsid w:val="00855054"/>
    <w:rsid w:val="008551EB"/>
    <w:rsid w:val="00855E39"/>
    <w:rsid w:val="00856335"/>
    <w:rsid w:val="008600E7"/>
    <w:rsid w:val="00860835"/>
    <w:rsid w:val="00860B19"/>
    <w:rsid w:val="00861EF2"/>
    <w:rsid w:val="00862246"/>
    <w:rsid w:val="008631EB"/>
    <w:rsid w:val="008654F2"/>
    <w:rsid w:val="00866F18"/>
    <w:rsid w:val="008675F1"/>
    <w:rsid w:val="00871109"/>
    <w:rsid w:val="00871790"/>
    <w:rsid w:val="00874038"/>
    <w:rsid w:val="00875D08"/>
    <w:rsid w:val="008761B9"/>
    <w:rsid w:val="008769DF"/>
    <w:rsid w:val="00876C7E"/>
    <w:rsid w:val="008774A9"/>
    <w:rsid w:val="00880D43"/>
    <w:rsid w:val="00880EB4"/>
    <w:rsid w:val="00881DDB"/>
    <w:rsid w:val="00882F90"/>
    <w:rsid w:val="00883554"/>
    <w:rsid w:val="00883760"/>
    <w:rsid w:val="008844D3"/>
    <w:rsid w:val="00890078"/>
    <w:rsid w:val="008908BF"/>
    <w:rsid w:val="00891204"/>
    <w:rsid w:val="00891794"/>
    <w:rsid w:val="008918D6"/>
    <w:rsid w:val="00892275"/>
    <w:rsid w:val="00892877"/>
    <w:rsid w:val="00893DED"/>
    <w:rsid w:val="00894BE9"/>
    <w:rsid w:val="00894DA5"/>
    <w:rsid w:val="00897DD4"/>
    <w:rsid w:val="008A14C3"/>
    <w:rsid w:val="008A2A5A"/>
    <w:rsid w:val="008A2B2F"/>
    <w:rsid w:val="008A3DE3"/>
    <w:rsid w:val="008A4666"/>
    <w:rsid w:val="008A4E31"/>
    <w:rsid w:val="008A6435"/>
    <w:rsid w:val="008A7F8B"/>
    <w:rsid w:val="008B1C6B"/>
    <w:rsid w:val="008B5673"/>
    <w:rsid w:val="008B5D81"/>
    <w:rsid w:val="008B636B"/>
    <w:rsid w:val="008B7591"/>
    <w:rsid w:val="008C46FE"/>
    <w:rsid w:val="008C60C0"/>
    <w:rsid w:val="008C648F"/>
    <w:rsid w:val="008C6E2B"/>
    <w:rsid w:val="008D0398"/>
    <w:rsid w:val="008D0E1C"/>
    <w:rsid w:val="008D238B"/>
    <w:rsid w:val="008D29AD"/>
    <w:rsid w:val="008D2BC2"/>
    <w:rsid w:val="008D2E1D"/>
    <w:rsid w:val="008D4909"/>
    <w:rsid w:val="008D490D"/>
    <w:rsid w:val="008D5580"/>
    <w:rsid w:val="008D6FE4"/>
    <w:rsid w:val="008D7B36"/>
    <w:rsid w:val="008E1392"/>
    <w:rsid w:val="008E220D"/>
    <w:rsid w:val="008E265D"/>
    <w:rsid w:val="008E2679"/>
    <w:rsid w:val="008E3AAB"/>
    <w:rsid w:val="008E426B"/>
    <w:rsid w:val="008E61D4"/>
    <w:rsid w:val="008E7071"/>
    <w:rsid w:val="008F066B"/>
    <w:rsid w:val="008F1539"/>
    <w:rsid w:val="008F180E"/>
    <w:rsid w:val="008F2026"/>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68F"/>
    <w:rsid w:val="00911AEA"/>
    <w:rsid w:val="009127C8"/>
    <w:rsid w:val="00912E53"/>
    <w:rsid w:val="00913915"/>
    <w:rsid w:val="009141EC"/>
    <w:rsid w:val="00915059"/>
    <w:rsid w:val="009163D0"/>
    <w:rsid w:val="00916A59"/>
    <w:rsid w:val="00917964"/>
    <w:rsid w:val="00921B14"/>
    <w:rsid w:val="0092306D"/>
    <w:rsid w:val="00923DBC"/>
    <w:rsid w:val="00924357"/>
    <w:rsid w:val="0092725C"/>
    <w:rsid w:val="00927EA9"/>
    <w:rsid w:val="00930CE7"/>
    <w:rsid w:val="00930D99"/>
    <w:rsid w:val="0093269B"/>
    <w:rsid w:val="00932B6B"/>
    <w:rsid w:val="00932B93"/>
    <w:rsid w:val="009341A8"/>
    <w:rsid w:val="00934473"/>
    <w:rsid w:val="009347C0"/>
    <w:rsid w:val="00935C01"/>
    <w:rsid w:val="009372C2"/>
    <w:rsid w:val="00937389"/>
    <w:rsid w:val="0093766C"/>
    <w:rsid w:val="00937E37"/>
    <w:rsid w:val="00940DD1"/>
    <w:rsid w:val="00940EBF"/>
    <w:rsid w:val="00941E94"/>
    <w:rsid w:val="00941FF6"/>
    <w:rsid w:val="00942E0E"/>
    <w:rsid w:val="00942E34"/>
    <w:rsid w:val="009435E0"/>
    <w:rsid w:val="00944462"/>
    <w:rsid w:val="009467EF"/>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2D5"/>
    <w:rsid w:val="00971B4A"/>
    <w:rsid w:val="00972065"/>
    <w:rsid w:val="00973DC9"/>
    <w:rsid w:val="0097505A"/>
    <w:rsid w:val="009751B4"/>
    <w:rsid w:val="009760CB"/>
    <w:rsid w:val="0097639B"/>
    <w:rsid w:val="0097651E"/>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4663"/>
    <w:rsid w:val="009946B4"/>
    <w:rsid w:val="009958C6"/>
    <w:rsid w:val="00996367"/>
    <w:rsid w:val="00996F48"/>
    <w:rsid w:val="00997475"/>
    <w:rsid w:val="009A0270"/>
    <w:rsid w:val="009A1149"/>
    <w:rsid w:val="009A1C33"/>
    <w:rsid w:val="009A3DAA"/>
    <w:rsid w:val="009A5436"/>
    <w:rsid w:val="009A5EC7"/>
    <w:rsid w:val="009A6D20"/>
    <w:rsid w:val="009A7CC8"/>
    <w:rsid w:val="009B0E08"/>
    <w:rsid w:val="009B19D8"/>
    <w:rsid w:val="009B1D90"/>
    <w:rsid w:val="009B2E21"/>
    <w:rsid w:val="009B4D2D"/>
    <w:rsid w:val="009B55DC"/>
    <w:rsid w:val="009B69D4"/>
    <w:rsid w:val="009B7098"/>
    <w:rsid w:val="009B7197"/>
    <w:rsid w:val="009B7D86"/>
    <w:rsid w:val="009C2A7C"/>
    <w:rsid w:val="009C32E0"/>
    <w:rsid w:val="009C3724"/>
    <w:rsid w:val="009C45D1"/>
    <w:rsid w:val="009C72E1"/>
    <w:rsid w:val="009C73A1"/>
    <w:rsid w:val="009D01D8"/>
    <w:rsid w:val="009D0B41"/>
    <w:rsid w:val="009D0F9C"/>
    <w:rsid w:val="009D123B"/>
    <w:rsid w:val="009D3B65"/>
    <w:rsid w:val="009D4CFB"/>
    <w:rsid w:val="009D5D8C"/>
    <w:rsid w:val="009D6F55"/>
    <w:rsid w:val="009D7488"/>
    <w:rsid w:val="009D7D57"/>
    <w:rsid w:val="009E0BEE"/>
    <w:rsid w:val="009E0FEE"/>
    <w:rsid w:val="009E22DE"/>
    <w:rsid w:val="009E4516"/>
    <w:rsid w:val="009E7C13"/>
    <w:rsid w:val="009F001A"/>
    <w:rsid w:val="009F1AF9"/>
    <w:rsid w:val="009F220A"/>
    <w:rsid w:val="009F62C1"/>
    <w:rsid w:val="009F6C6E"/>
    <w:rsid w:val="009F78C9"/>
    <w:rsid w:val="009F7FD0"/>
    <w:rsid w:val="00A00B42"/>
    <w:rsid w:val="00A00FAE"/>
    <w:rsid w:val="00A01BC5"/>
    <w:rsid w:val="00A027F6"/>
    <w:rsid w:val="00A02FDE"/>
    <w:rsid w:val="00A04251"/>
    <w:rsid w:val="00A04A6C"/>
    <w:rsid w:val="00A0697F"/>
    <w:rsid w:val="00A0762B"/>
    <w:rsid w:val="00A079AF"/>
    <w:rsid w:val="00A138D8"/>
    <w:rsid w:val="00A15D2E"/>
    <w:rsid w:val="00A17C7A"/>
    <w:rsid w:val="00A17DA6"/>
    <w:rsid w:val="00A2091D"/>
    <w:rsid w:val="00A215DB"/>
    <w:rsid w:val="00A22906"/>
    <w:rsid w:val="00A2369F"/>
    <w:rsid w:val="00A2391D"/>
    <w:rsid w:val="00A24F40"/>
    <w:rsid w:val="00A25A50"/>
    <w:rsid w:val="00A25FDD"/>
    <w:rsid w:val="00A2655E"/>
    <w:rsid w:val="00A273BE"/>
    <w:rsid w:val="00A27403"/>
    <w:rsid w:val="00A27D70"/>
    <w:rsid w:val="00A27FAF"/>
    <w:rsid w:val="00A3027A"/>
    <w:rsid w:val="00A307B8"/>
    <w:rsid w:val="00A308B4"/>
    <w:rsid w:val="00A30EF5"/>
    <w:rsid w:val="00A31477"/>
    <w:rsid w:val="00A3197D"/>
    <w:rsid w:val="00A321F0"/>
    <w:rsid w:val="00A32F1F"/>
    <w:rsid w:val="00A34100"/>
    <w:rsid w:val="00A345DD"/>
    <w:rsid w:val="00A34C8C"/>
    <w:rsid w:val="00A35622"/>
    <w:rsid w:val="00A35E9E"/>
    <w:rsid w:val="00A36C54"/>
    <w:rsid w:val="00A36E33"/>
    <w:rsid w:val="00A3772E"/>
    <w:rsid w:val="00A404A8"/>
    <w:rsid w:val="00A40891"/>
    <w:rsid w:val="00A409F1"/>
    <w:rsid w:val="00A4169A"/>
    <w:rsid w:val="00A44ABB"/>
    <w:rsid w:val="00A44B13"/>
    <w:rsid w:val="00A44F87"/>
    <w:rsid w:val="00A45042"/>
    <w:rsid w:val="00A461CB"/>
    <w:rsid w:val="00A46A47"/>
    <w:rsid w:val="00A472AD"/>
    <w:rsid w:val="00A477A2"/>
    <w:rsid w:val="00A50FFB"/>
    <w:rsid w:val="00A51244"/>
    <w:rsid w:val="00A531AB"/>
    <w:rsid w:val="00A53FF3"/>
    <w:rsid w:val="00A561BA"/>
    <w:rsid w:val="00A6071B"/>
    <w:rsid w:val="00A60F63"/>
    <w:rsid w:val="00A627DA"/>
    <w:rsid w:val="00A636A6"/>
    <w:rsid w:val="00A64B0D"/>
    <w:rsid w:val="00A654EC"/>
    <w:rsid w:val="00A665E7"/>
    <w:rsid w:val="00A66881"/>
    <w:rsid w:val="00A66C62"/>
    <w:rsid w:val="00A67C1F"/>
    <w:rsid w:val="00A72582"/>
    <w:rsid w:val="00A734C0"/>
    <w:rsid w:val="00A73D56"/>
    <w:rsid w:val="00A741BF"/>
    <w:rsid w:val="00A75AFF"/>
    <w:rsid w:val="00A75D43"/>
    <w:rsid w:val="00A75F3C"/>
    <w:rsid w:val="00A77E98"/>
    <w:rsid w:val="00A800B4"/>
    <w:rsid w:val="00A801C3"/>
    <w:rsid w:val="00A804C2"/>
    <w:rsid w:val="00A8158B"/>
    <w:rsid w:val="00A82504"/>
    <w:rsid w:val="00A83DD6"/>
    <w:rsid w:val="00A84247"/>
    <w:rsid w:val="00A842EF"/>
    <w:rsid w:val="00A8447E"/>
    <w:rsid w:val="00A85203"/>
    <w:rsid w:val="00A8624D"/>
    <w:rsid w:val="00A87371"/>
    <w:rsid w:val="00A87A14"/>
    <w:rsid w:val="00A9001F"/>
    <w:rsid w:val="00A901AB"/>
    <w:rsid w:val="00A902E0"/>
    <w:rsid w:val="00A90345"/>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1E2"/>
    <w:rsid w:val="00AB4AFC"/>
    <w:rsid w:val="00AB536D"/>
    <w:rsid w:val="00AB5BB9"/>
    <w:rsid w:val="00AB7793"/>
    <w:rsid w:val="00AB7D94"/>
    <w:rsid w:val="00AC170D"/>
    <w:rsid w:val="00AC18B9"/>
    <w:rsid w:val="00AC2628"/>
    <w:rsid w:val="00AC4E3C"/>
    <w:rsid w:val="00AC5952"/>
    <w:rsid w:val="00AC5E45"/>
    <w:rsid w:val="00AC6A1C"/>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C3F"/>
    <w:rsid w:val="00B04D7F"/>
    <w:rsid w:val="00B06C8C"/>
    <w:rsid w:val="00B074C2"/>
    <w:rsid w:val="00B07E2C"/>
    <w:rsid w:val="00B10C67"/>
    <w:rsid w:val="00B124E0"/>
    <w:rsid w:val="00B133E0"/>
    <w:rsid w:val="00B135EC"/>
    <w:rsid w:val="00B15DE6"/>
    <w:rsid w:val="00B162AA"/>
    <w:rsid w:val="00B16898"/>
    <w:rsid w:val="00B17957"/>
    <w:rsid w:val="00B17FF2"/>
    <w:rsid w:val="00B2134A"/>
    <w:rsid w:val="00B21362"/>
    <w:rsid w:val="00B215B0"/>
    <w:rsid w:val="00B22088"/>
    <w:rsid w:val="00B23041"/>
    <w:rsid w:val="00B230A9"/>
    <w:rsid w:val="00B23662"/>
    <w:rsid w:val="00B23A4D"/>
    <w:rsid w:val="00B23C18"/>
    <w:rsid w:val="00B24757"/>
    <w:rsid w:val="00B25375"/>
    <w:rsid w:val="00B25A1B"/>
    <w:rsid w:val="00B25FF2"/>
    <w:rsid w:val="00B27301"/>
    <w:rsid w:val="00B30621"/>
    <w:rsid w:val="00B30D14"/>
    <w:rsid w:val="00B30DFC"/>
    <w:rsid w:val="00B32C34"/>
    <w:rsid w:val="00B33A9F"/>
    <w:rsid w:val="00B35114"/>
    <w:rsid w:val="00B35C5C"/>
    <w:rsid w:val="00B35DBD"/>
    <w:rsid w:val="00B3629C"/>
    <w:rsid w:val="00B37C44"/>
    <w:rsid w:val="00B4102E"/>
    <w:rsid w:val="00B41142"/>
    <w:rsid w:val="00B4156D"/>
    <w:rsid w:val="00B422AB"/>
    <w:rsid w:val="00B4277F"/>
    <w:rsid w:val="00B42D85"/>
    <w:rsid w:val="00B43264"/>
    <w:rsid w:val="00B45EC1"/>
    <w:rsid w:val="00B5084B"/>
    <w:rsid w:val="00B50D04"/>
    <w:rsid w:val="00B52897"/>
    <w:rsid w:val="00B52A8D"/>
    <w:rsid w:val="00B5410C"/>
    <w:rsid w:val="00B5482E"/>
    <w:rsid w:val="00B54FDD"/>
    <w:rsid w:val="00B55CFF"/>
    <w:rsid w:val="00B5703F"/>
    <w:rsid w:val="00B571DD"/>
    <w:rsid w:val="00B5721D"/>
    <w:rsid w:val="00B57C52"/>
    <w:rsid w:val="00B60B6B"/>
    <w:rsid w:val="00B6489E"/>
    <w:rsid w:val="00B65AF1"/>
    <w:rsid w:val="00B65EBF"/>
    <w:rsid w:val="00B67BBD"/>
    <w:rsid w:val="00B67C1F"/>
    <w:rsid w:val="00B67C22"/>
    <w:rsid w:val="00B702CE"/>
    <w:rsid w:val="00B7142E"/>
    <w:rsid w:val="00B718CE"/>
    <w:rsid w:val="00B7197D"/>
    <w:rsid w:val="00B71F16"/>
    <w:rsid w:val="00B731A7"/>
    <w:rsid w:val="00B731FC"/>
    <w:rsid w:val="00B73833"/>
    <w:rsid w:val="00B74B95"/>
    <w:rsid w:val="00B752C8"/>
    <w:rsid w:val="00B761ED"/>
    <w:rsid w:val="00B7679A"/>
    <w:rsid w:val="00B76E25"/>
    <w:rsid w:val="00B776F2"/>
    <w:rsid w:val="00B81701"/>
    <w:rsid w:val="00B81C31"/>
    <w:rsid w:val="00B81CAF"/>
    <w:rsid w:val="00B8236E"/>
    <w:rsid w:val="00B82610"/>
    <w:rsid w:val="00B83C0B"/>
    <w:rsid w:val="00B83D1C"/>
    <w:rsid w:val="00B83DFB"/>
    <w:rsid w:val="00B8641C"/>
    <w:rsid w:val="00B87258"/>
    <w:rsid w:val="00B90153"/>
    <w:rsid w:val="00B90B86"/>
    <w:rsid w:val="00B90ECB"/>
    <w:rsid w:val="00B911B3"/>
    <w:rsid w:val="00B92136"/>
    <w:rsid w:val="00B9330D"/>
    <w:rsid w:val="00B95777"/>
    <w:rsid w:val="00B974C8"/>
    <w:rsid w:val="00B97EE6"/>
    <w:rsid w:val="00BA0BAB"/>
    <w:rsid w:val="00BA1E3D"/>
    <w:rsid w:val="00BA1F23"/>
    <w:rsid w:val="00BA2A08"/>
    <w:rsid w:val="00BA40A9"/>
    <w:rsid w:val="00BA49B2"/>
    <w:rsid w:val="00BA5214"/>
    <w:rsid w:val="00BA61B1"/>
    <w:rsid w:val="00BA7B81"/>
    <w:rsid w:val="00BB0AE6"/>
    <w:rsid w:val="00BB1F92"/>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56"/>
    <w:rsid w:val="00BC3E6A"/>
    <w:rsid w:val="00BC5059"/>
    <w:rsid w:val="00BC63DB"/>
    <w:rsid w:val="00BC6555"/>
    <w:rsid w:val="00BC6804"/>
    <w:rsid w:val="00BC69CA"/>
    <w:rsid w:val="00BC6CF8"/>
    <w:rsid w:val="00BC73E5"/>
    <w:rsid w:val="00BD14B0"/>
    <w:rsid w:val="00BD2F6E"/>
    <w:rsid w:val="00BD387D"/>
    <w:rsid w:val="00BD3A17"/>
    <w:rsid w:val="00BD50FC"/>
    <w:rsid w:val="00BD512A"/>
    <w:rsid w:val="00BD620D"/>
    <w:rsid w:val="00BD635C"/>
    <w:rsid w:val="00BD701C"/>
    <w:rsid w:val="00BD76EB"/>
    <w:rsid w:val="00BD7AFC"/>
    <w:rsid w:val="00BD7BF2"/>
    <w:rsid w:val="00BD7FF7"/>
    <w:rsid w:val="00BE0342"/>
    <w:rsid w:val="00BE15E9"/>
    <w:rsid w:val="00BE1712"/>
    <w:rsid w:val="00BE1A77"/>
    <w:rsid w:val="00BE257A"/>
    <w:rsid w:val="00BE378F"/>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6A48"/>
    <w:rsid w:val="00C07B96"/>
    <w:rsid w:val="00C11279"/>
    <w:rsid w:val="00C12A71"/>
    <w:rsid w:val="00C15793"/>
    <w:rsid w:val="00C15D90"/>
    <w:rsid w:val="00C1781D"/>
    <w:rsid w:val="00C179AC"/>
    <w:rsid w:val="00C17FD4"/>
    <w:rsid w:val="00C2005B"/>
    <w:rsid w:val="00C20DA2"/>
    <w:rsid w:val="00C214FD"/>
    <w:rsid w:val="00C21594"/>
    <w:rsid w:val="00C21649"/>
    <w:rsid w:val="00C21C25"/>
    <w:rsid w:val="00C22E58"/>
    <w:rsid w:val="00C23B6B"/>
    <w:rsid w:val="00C23C25"/>
    <w:rsid w:val="00C23D35"/>
    <w:rsid w:val="00C240BD"/>
    <w:rsid w:val="00C24285"/>
    <w:rsid w:val="00C24A1C"/>
    <w:rsid w:val="00C25F70"/>
    <w:rsid w:val="00C26531"/>
    <w:rsid w:val="00C32E33"/>
    <w:rsid w:val="00C3351F"/>
    <w:rsid w:val="00C3352A"/>
    <w:rsid w:val="00C336F8"/>
    <w:rsid w:val="00C337CC"/>
    <w:rsid w:val="00C35146"/>
    <w:rsid w:val="00C367EA"/>
    <w:rsid w:val="00C373FD"/>
    <w:rsid w:val="00C3756A"/>
    <w:rsid w:val="00C37E2F"/>
    <w:rsid w:val="00C407EF"/>
    <w:rsid w:val="00C43239"/>
    <w:rsid w:val="00C45D23"/>
    <w:rsid w:val="00C507BA"/>
    <w:rsid w:val="00C50DC7"/>
    <w:rsid w:val="00C53106"/>
    <w:rsid w:val="00C5412E"/>
    <w:rsid w:val="00C5448E"/>
    <w:rsid w:val="00C54D0E"/>
    <w:rsid w:val="00C54F8B"/>
    <w:rsid w:val="00C55ECA"/>
    <w:rsid w:val="00C566C3"/>
    <w:rsid w:val="00C57CB0"/>
    <w:rsid w:val="00C606D4"/>
    <w:rsid w:val="00C60A78"/>
    <w:rsid w:val="00C61E1D"/>
    <w:rsid w:val="00C6200D"/>
    <w:rsid w:val="00C620BE"/>
    <w:rsid w:val="00C624EF"/>
    <w:rsid w:val="00C62D7C"/>
    <w:rsid w:val="00C64D07"/>
    <w:rsid w:val="00C65BA5"/>
    <w:rsid w:val="00C65DC9"/>
    <w:rsid w:val="00C70863"/>
    <w:rsid w:val="00C732B7"/>
    <w:rsid w:val="00C735E0"/>
    <w:rsid w:val="00C7405E"/>
    <w:rsid w:val="00C7620D"/>
    <w:rsid w:val="00C76EFA"/>
    <w:rsid w:val="00C8023C"/>
    <w:rsid w:val="00C80656"/>
    <w:rsid w:val="00C80D99"/>
    <w:rsid w:val="00C81654"/>
    <w:rsid w:val="00C8169C"/>
    <w:rsid w:val="00C8255E"/>
    <w:rsid w:val="00C82F97"/>
    <w:rsid w:val="00C85349"/>
    <w:rsid w:val="00C856C1"/>
    <w:rsid w:val="00C85B65"/>
    <w:rsid w:val="00C86AB6"/>
    <w:rsid w:val="00C86F3C"/>
    <w:rsid w:val="00C87891"/>
    <w:rsid w:val="00C87D28"/>
    <w:rsid w:val="00C900FC"/>
    <w:rsid w:val="00C902B5"/>
    <w:rsid w:val="00C91B80"/>
    <w:rsid w:val="00C91DC4"/>
    <w:rsid w:val="00C92A3F"/>
    <w:rsid w:val="00C93152"/>
    <w:rsid w:val="00C94119"/>
    <w:rsid w:val="00C94164"/>
    <w:rsid w:val="00C955D5"/>
    <w:rsid w:val="00C95663"/>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0769"/>
    <w:rsid w:val="00CC1897"/>
    <w:rsid w:val="00CC24D5"/>
    <w:rsid w:val="00CC3773"/>
    <w:rsid w:val="00CC4362"/>
    <w:rsid w:val="00CC4877"/>
    <w:rsid w:val="00CC585B"/>
    <w:rsid w:val="00CD06AD"/>
    <w:rsid w:val="00CD1B88"/>
    <w:rsid w:val="00CD2141"/>
    <w:rsid w:val="00CD337D"/>
    <w:rsid w:val="00CD3972"/>
    <w:rsid w:val="00CD4D97"/>
    <w:rsid w:val="00CD6EBA"/>
    <w:rsid w:val="00CD7CBC"/>
    <w:rsid w:val="00CE068E"/>
    <w:rsid w:val="00CE198D"/>
    <w:rsid w:val="00CE21DB"/>
    <w:rsid w:val="00CE29EF"/>
    <w:rsid w:val="00CE3206"/>
    <w:rsid w:val="00CE3955"/>
    <w:rsid w:val="00CE3BFE"/>
    <w:rsid w:val="00CE42E7"/>
    <w:rsid w:val="00CE4DEC"/>
    <w:rsid w:val="00CE5C08"/>
    <w:rsid w:val="00CE778C"/>
    <w:rsid w:val="00CF1789"/>
    <w:rsid w:val="00CF3144"/>
    <w:rsid w:val="00CF4284"/>
    <w:rsid w:val="00CF5C74"/>
    <w:rsid w:val="00CF61F0"/>
    <w:rsid w:val="00CF690F"/>
    <w:rsid w:val="00CF7FF8"/>
    <w:rsid w:val="00D03DA9"/>
    <w:rsid w:val="00D06ADB"/>
    <w:rsid w:val="00D07DCB"/>
    <w:rsid w:val="00D13526"/>
    <w:rsid w:val="00D13544"/>
    <w:rsid w:val="00D13CC0"/>
    <w:rsid w:val="00D13DDB"/>
    <w:rsid w:val="00D15C83"/>
    <w:rsid w:val="00D15FFB"/>
    <w:rsid w:val="00D16E6F"/>
    <w:rsid w:val="00D17CC0"/>
    <w:rsid w:val="00D17E01"/>
    <w:rsid w:val="00D17FF4"/>
    <w:rsid w:val="00D222DE"/>
    <w:rsid w:val="00D22B10"/>
    <w:rsid w:val="00D23D5F"/>
    <w:rsid w:val="00D24188"/>
    <w:rsid w:val="00D2583B"/>
    <w:rsid w:val="00D2679F"/>
    <w:rsid w:val="00D27672"/>
    <w:rsid w:val="00D30F7E"/>
    <w:rsid w:val="00D3102B"/>
    <w:rsid w:val="00D31DF7"/>
    <w:rsid w:val="00D32D69"/>
    <w:rsid w:val="00D34E58"/>
    <w:rsid w:val="00D35C37"/>
    <w:rsid w:val="00D37111"/>
    <w:rsid w:val="00D37A42"/>
    <w:rsid w:val="00D40055"/>
    <w:rsid w:val="00D4278D"/>
    <w:rsid w:val="00D42883"/>
    <w:rsid w:val="00D42B38"/>
    <w:rsid w:val="00D43DAB"/>
    <w:rsid w:val="00D4418E"/>
    <w:rsid w:val="00D452F3"/>
    <w:rsid w:val="00D458DE"/>
    <w:rsid w:val="00D4603D"/>
    <w:rsid w:val="00D503A7"/>
    <w:rsid w:val="00D52828"/>
    <w:rsid w:val="00D530AD"/>
    <w:rsid w:val="00D53491"/>
    <w:rsid w:val="00D53649"/>
    <w:rsid w:val="00D5530C"/>
    <w:rsid w:val="00D5598E"/>
    <w:rsid w:val="00D5702B"/>
    <w:rsid w:val="00D608AD"/>
    <w:rsid w:val="00D61178"/>
    <w:rsid w:val="00D624A8"/>
    <w:rsid w:val="00D62EFD"/>
    <w:rsid w:val="00D6392E"/>
    <w:rsid w:val="00D66809"/>
    <w:rsid w:val="00D673A8"/>
    <w:rsid w:val="00D67CDE"/>
    <w:rsid w:val="00D67E50"/>
    <w:rsid w:val="00D709E7"/>
    <w:rsid w:val="00D710B4"/>
    <w:rsid w:val="00D71148"/>
    <w:rsid w:val="00D720FC"/>
    <w:rsid w:val="00D724BF"/>
    <w:rsid w:val="00D73C88"/>
    <w:rsid w:val="00D745CB"/>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96D"/>
    <w:rsid w:val="00D91B2B"/>
    <w:rsid w:val="00D91B67"/>
    <w:rsid w:val="00D94E4A"/>
    <w:rsid w:val="00D9523A"/>
    <w:rsid w:val="00D9653B"/>
    <w:rsid w:val="00D97169"/>
    <w:rsid w:val="00D9783B"/>
    <w:rsid w:val="00DA05A1"/>
    <w:rsid w:val="00DA07F1"/>
    <w:rsid w:val="00DA09B8"/>
    <w:rsid w:val="00DA1222"/>
    <w:rsid w:val="00DA174A"/>
    <w:rsid w:val="00DA29A7"/>
    <w:rsid w:val="00DA3B08"/>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1A6"/>
    <w:rsid w:val="00DC45FE"/>
    <w:rsid w:val="00DC5BAF"/>
    <w:rsid w:val="00DC6DA5"/>
    <w:rsid w:val="00DC6E5A"/>
    <w:rsid w:val="00DD26C3"/>
    <w:rsid w:val="00DD404E"/>
    <w:rsid w:val="00DD4DEB"/>
    <w:rsid w:val="00DD54D7"/>
    <w:rsid w:val="00DD5A19"/>
    <w:rsid w:val="00DD5E67"/>
    <w:rsid w:val="00DD72E7"/>
    <w:rsid w:val="00DE081B"/>
    <w:rsid w:val="00DE1D77"/>
    <w:rsid w:val="00DE2D46"/>
    <w:rsid w:val="00DE3A09"/>
    <w:rsid w:val="00DE3ABB"/>
    <w:rsid w:val="00DE4BD9"/>
    <w:rsid w:val="00DE63AD"/>
    <w:rsid w:val="00DE7014"/>
    <w:rsid w:val="00DE7494"/>
    <w:rsid w:val="00DE7B34"/>
    <w:rsid w:val="00DF15EE"/>
    <w:rsid w:val="00DF37C0"/>
    <w:rsid w:val="00DF3AD9"/>
    <w:rsid w:val="00DF4937"/>
    <w:rsid w:val="00DF59B8"/>
    <w:rsid w:val="00DF64AA"/>
    <w:rsid w:val="00E01395"/>
    <w:rsid w:val="00E0208C"/>
    <w:rsid w:val="00E02686"/>
    <w:rsid w:val="00E02D05"/>
    <w:rsid w:val="00E02F3C"/>
    <w:rsid w:val="00E03B81"/>
    <w:rsid w:val="00E044F2"/>
    <w:rsid w:val="00E07347"/>
    <w:rsid w:val="00E11B6D"/>
    <w:rsid w:val="00E1265D"/>
    <w:rsid w:val="00E127D4"/>
    <w:rsid w:val="00E1311A"/>
    <w:rsid w:val="00E15CE9"/>
    <w:rsid w:val="00E16413"/>
    <w:rsid w:val="00E16C54"/>
    <w:rsid w:val="00E20BFB"/>
    <w:rsid w:val="00E213F4"/>
    <w:rsid w:val="00E2226C"/>
    <w:rsid w:val="00E22DFF"/>
    <w:rsid w:val="00E24002"/>
    <w:rsid w:val="00E249A2"/>
    <w:rsid w:val="00E26285"/>
    <w:rsid w:val="00E26FE0"/>
    <w:rsid w:val="00E27B4C"/>
    <w:rsid w:val="00E27BC2"/>
    <w:rsid w:val="00E302D7"/>
    <w:rsid w:val="00E330AE"/>
    <w:rsid w:val="00E34AD5"/>
    <w:rsid w:val="00E34CDA"/>
    <w:rsid w:val="00E357EC"/>
    <w:rsid w:val="00E37347"/>
    <w:rsid w:val="00E376A8"/>
    <w:rsid w:val="00E378D8"/>
    <w:rsid w:val="00E37CD3"/>
    <w:rsid w:val="00E410A9"/>
    <w:rsid w:val="00E417AD"/>
    <w:rsid w:val="00E42E44"/>
    <w:rsid w:val="00E43B0C"/>
    <w:rsid w:val="00E44FD6"/>
    <w:rsid w:val="00E47D77"/>
    <w:rsid w:val="00E5023D"/>
    <w:rsid w:val="00E5074A"/>
    <w:rsid w:val="00E508A8"/>
    <w:rsid w:val="00E51CC2"/>
    <w:rsid w:val="00E52F35"/>
    <w:rsid w:val="00E53824"/>
    <w:rsid w:val="00E53ADF"/>
    <w:rsid w:val="00E54477"/>
    <w:rsid w:val="00E54DDA"/>
    <w:rsid w:val="00E577B8"/>
    <w:rsid w:val="00E57846"/>
    <w:rsid w:val="00E609CA"/>
    <w:rsid w:val="00E60B59"/>
    <w:rsid w:val="00E61162"/>
    <w:rsid w:val="00E61308"/>
    <w:rsid w:val="00E61B99"/>
    <w:rsid w:val="00E6243C"/>
    <w:rsid w:val="00E6336C"/>
    <w:rsid w:val="00E6550D"/>
    <w:rsid w:val="00E65B93"/>
    <w:rsid w:val="00E70F02"/>
    <w:rsid w:val="00E72900"/>
    <w:rsid w:val="00E72AFF"/>
    <w:rsid w:val="00E73384"/>
    <w:rsid w:val="00E73BC8"/>
    <w:rsid w:val="00E743CB"/>
    <w:rsid w:val="00E74773"/>
    <w:rsid w:val="00E75757"/>
    <w:rsid w:val="00E76404"/>
    <w:rsid w:val="00E7640A"/>
    <w:rsid w:val="00E77AC0"/>
    <w:rsid w:val="00E803BA"/>
    <w:rsid w:val="00E808AE"/>
    <w:rsid w:val="00E809A2"/>
    <w:rsid w:val="00E80A8E"/>
    <w:rsid w:val="00E80EBA"/>
    <w:rsid w:val="00E810A2"/>
    <w:rsid w:val="00E81EBB"/>
    <w:rsid w:val="00E846E7"/>
    <w:rsid w:val="00E84B13"/>
    <w:rsid w:val="00E8505F"/>
    <w:rsid w:val="00E8583F"/>
    <w:rsid w:val="00E866B7"/>
    <w:rsid w:val="00E866BD"/>
    <w:rsid w:val="00E86AEC"/>
    <w:rsid w:val="00E9024F"/>
    <w:rsid w:val="00E909B4"/>
    <w:rsid w:val="00E91218"/>
    <w:rsid w:val="00E91CB0"/>
    <w:rsid w:val="00E94927"/>
    <w:rsid w:val="00E95DBA"/>
    <w:rsid w:val="00E972B0"/>
    <w:rsid w:val="00E977CA"/>
    <w:rsid w:val="00E97A46"/>
    <w:rsid w:val="00EA035B"/>
    <w:rsid w:val="00EA10A8"/>
    <w:rsid w:val="00EA505B"/>
    <w:rsid w:val="00EA525C"/>
    <w:rsid w:val="00EA78A3"/>
    <w:rsid w:val="00EB0F5A"/>
    <w:rsid w:val="00EB112D"/>
    <w:rsid w:val="00EB1ED9"/>
    <w:rsid w:val="00EB29D8"/>
    <w:rsid w:val="00EB3109"/>
    <w:rsid w:val="00EB61B6"/>
    <w:rsid w:val="00EC0AF5"/>
    <w:rsid w:val="00EC0CA4"/>
    <w:rsid w:val="00EC0ED0"/>
    <w:rsid w:val="00EC1C67"/>
    <w:rsid w:val="00EC33B6"/>
    <w:rsid w:val="00EC434A"/>
    <w:rsid w:val="00EC49FD"/>
    <w:rsid w:val="00EC4EBF"/>
    <w:rsid w:val="00EC5694"/>
    <w:rsid w:val="00EC6109"/>
    <w:rsid w:val="00EC7CAE"/>
    <w:rsid w:val="00ED0482"/>
    <w:rsid w:val="00ED0A91"/>
    <w:rsid w:val="00ED0E01"/>
    <w:rsid w:val="00ED1495"/>
    <w:rsid w:val="00ED185D"/>
    <w:rsid w:val="00ED26C0"/>
    <w:rsid w:val="00ED3B3E"/>
    <w:rsid w:val="00ED68CD"/>
    <w:rsid w:val="00EE0994"/>
    <w:rsid w:val="00EE13D1"/>
    <w:rsid w:val="00EE327A"/>
    <w:rsid w:val="00EE3F61"/>
    <w:rsid w:val="00EE6477"/>
    <w:rsid w:val="00EE68C8"/>
    <w:rsid w:val="00EE71A6"/>
    <w:rsid w:val="00EE7B57"/>
    <w:rsid w:val="00EE7F56"/>
    <w:rsid w:val="00EE7FC9"/>
    <w:rsid w:val="00EF1C56"/>
    <w:rsid w:val="00EF2533"/>
    <w:rsid w:val="00EF3F13"/>
    <w:rsid w:val="00EF447F"/>
    <w:rsid w:val="00EF4E2B"/>
    <w:rsid w:val="00EF5787"/>
    <w:rsid w:val="00F0241F"/>
    <w:rsid w:val="00F058ED"/>
    <w:rsid w:val="00F05C61"/>
    <w:rsid w:val="00F05CD8"/>
    <w:rsid w:val="00F06E5A"/>
    <w:rsid w:val="00F0785A"/>
    <w:rsid w:val="00F07D03"/>
    <w:rsid w:val="00F10101"/>
    <w:rsid w:val="00F12F29"/>
    <w:rsid w:val="00F13462"/>
    <w:rsid w:val="00F136E1"/>
    <w:rsid w:val="00F139AF"/>
    <w:rsid w:val="00F149F3"/>
    <w:rsid w:val="00F158EF"/>
    <w:rsid w:val="00F16328"/>
    <w:rsid w:val="00F16B6C"/>
    <w:rsid w:val="00F17658"/>
    <w:rsid w:val="00F20AEE"/>
    <w:rsid w:val="00F20FBF"/>
    <w:rsid w:val="00F21A60"/>
    <w:rsid w:val="00F2470C"/>
    <w:rsid w:val="00F26242"/>
    <w:rsid w:val="00F26BC3"/>
    <w:rsid w:val="00F272A7"/>
    <w:rsid w:val="00F27321"/>
    <w:rsid w:val="00F273AB"/>
    <w:rsid w:val="00F30216"/>
    <w:rsid w:val="00F3117C"/>
    <w:rsid w:val="00F32071"/>
    <w:rsid w:val="00F36027"/>
    <w:rsid w:val="00F400DC"/>
    <w:rsid w:val="00F40918"/>
    <w:rsid w:val="00F40F4B"/>
    <w:rsid w:val="00F44EAA"/>
    <w:rsid w:val="00F463F2"/>
    <w:rsid w:val="00F4699E"/>
    <w:rsid w:val="00F4733B"/>
    <w:rsid w:val="00F5086A"/>
    <w:rsid w:val="00F50BEF"/>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66707"/>
    <w:rsid w:val="00F7013A"/>
    <w:rsid w:val="00F708CF"/>
    <w:rsid w:val="00F70C24"/>
    <w:rsid w:val="00F71100"/>
    <w:rsid w:val="00F71B92"/>
    <w:rsid w:val="00F72492"/>
    <w:rsid w:val="00F72829"/>
    <w:rsid w:val="00F72F2D"/>
    <w:rsid w:val="00F72F88"/>
    <w:rsid w:val="00F74739"/>
    <w:rsid w:val="00F747BC"/>
    <w:rsid w:val="00F7511F"/>
    <w:rsid w:val="00F7571C"/>
    <w:rsid w:val="00F758DE"/>
    <w:rsid w:val="00F766CC"/>
    <w:rsid w:val="00F7692C"/>
    <w:rsid w:val="00F76B50"/>
    <w:rsid w:val="00F77222"/>
    <w:rsid w:val="00F77C3C"/>
    <w:rsid w:val="00F8001F"/>
    <w:rsid w:val="00F8107B"/>
    <w:rsid w:val="00F814FD"/>
    <w:rsid w:val="00F82484"/>
    <w:rsid w:val="00F82500"/>
    <w:rsid w:val="00F82938"/>
    <w:rsid w:val="00F839A2"/>
    <w:rsid w:val="00F83FFD"/>
    <w:rsid w:val="00F846A0"/>
    <w:rsid w:val="00F84A6A"/>
    <w:rsid w:val="00F87BBB"/>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761"/>
    <w:rsid w:val="00FA6CB0"/>
    <w:rsid w:val="00FA6DF2"/>
    <w:rsid w:val="00FB08BF"/>
    <w:rsid w:val="00FB2728"/>
    <w:rsid w:val="00FB3CBD"/>
    <w:rsid w:val="00FB3D32"/>
    <w:rsid w:val="00FB4844"/>
    <w:rsid w:val="00FB5FC1"/>
    <w:rsid w:val="00FB67B1"/>
    <w:rsid w:val="00FB69C9"/>
    <w:rsid w:val="00FB6C16"/>
    <w:rsid w:val="00FB7304"/>
    <w:rsid w:val="00FB74DB"/>
    <w:rsid w:val="00FC04E2"/>
    <w:rsid w:val="00FC088B"/>
    <w:rsid w:val="00FC2714"/>
    <w:rsid w:val="00FC3B2C"/>
    <w:rsid w:val="00FC4484"/>
    <w:rsid w:val="00FC4B29"/>
    <w:rsid w:val="00FC5BDA"/>
    <w:rsid w:val="00FC6539"/>
    <w:rsid w:val="00FC7AAC"/>
    <w:rsid w:val="00FD100B"/>
    <w:rsid w:val="00FD367A"/>
    <w:rsid w:val="00FD4AE3"/>
    <w:rsid w:val="00FD5E11"/>
    <w:rsid w:val="00FE01E5"/>
    <w:rsid w:val="00FE0380"/>
    <w:rsid w:val="00FE17F5"/>
    <w:rsid w:val="00FE1EB2"/>
    <w:rsid w:val="00FE1FD4"/>
    <w:rsid w:val="00FE30E6"/>
    <w:rsid w:val="00FE30F4"/>
    <w:rsid w:val="00FE33AF"/>
    <w:rsid w:val="00FE3BAD"/>
    <w:rsid w:val="00FE40AF"/>
    <w:rsid w:val="00FE4A7A"/>
    <w:rsid w:val="00FE5C82"/>
    <w:rsid w:val="00FF09EF"/>
    <w:rsid w:val="00FF1052"/>
    <w:rsid w:val="00FF1ED0"/>
    <w:rsid w:val="00FF1FC8"/>
    <w:rsid w:val="00FF2354"/>
    <w:rsid w:val="00FF4A9E"/>
    <w:rsid w:val="00FF5C1F"/>
    <w:rsid w:val="00FF6785"/>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64545"/>
    <o:shapelayout v:ext="edit">
      <o:idmap v:ext="edit" data="1"/>
    </o:shapelayout>
  </w:shapeDefaults>
  <w:decimalSymbol w:val=","/>
  <w:listSeparator w:val=";"/>
  <w14:docId w14:val="6FB85DC5"/>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90E55-997D-4577-97C1-F9557172B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10</Pages>
  <Words>1065</Words>
  <Characters>5861</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epbfiapp-tx&amp;dev-1</cp:lastModifiedBy>
  <cp:revision>73</cp:revision>
  <cp:lastPrinted>2019-09-16T08:29:00Z</cp:lastPrinted>
  <dcterms:created xsi:type="dcterms:W3CDTF">2019-10-21T06:57:00Z</dcterms:created>
  <dcterms:modified xsi:type="dcterms:W3CDTF">2019-11-12T10:06:00Z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