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1B352" w14:textId="63CEB20D" w:rsidR="0005563F" w:rsidRDefault="00D569E8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Etherum      hebdomadaire</w:t>
      </w:r>
      <w:r w:rsidR="007F6E22">
        <w:rPr>
          <w:sz w:val="32"/>
          <w:szCs w:val="32"/>
          <w:u w:val="single"/>
        </w:rPr>
        <w:t xml:space="preserve">  (dimanche 17h30)</w:t>
      </w:r>
    </w:p>
    <w:p w14:paraId="793D23D1" w14:textId="4EA8E452" w:rsidR="00D569E8" w:rsidRDefault="004475E1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04BEE90" wp14:editId="0FD03813">
            <wp:extent cx="5759411" cy="347056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860" cy="348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FE2979E" w14:textId="4D15F663" w:rsidR="00563CB1" w:rsidRDefault="004475E1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longue bougie en doji de la fin du mois de </w:t>
      </w:r>
      <w:r w:rsidR="008567DE">
        <w:rPr>
          <w:rFonts w:ascii="Tahoma" w:hAnsi="Tahoma" w:cs="Tahoma"/>
        </w:rPr>
        <w:t>novembre</w:t>
      </w:r>
      <w:r>
        <w:rPr>
          <w:rFonts w:ascii="Tahoma" w:hAnsi="Tahoma" w:cs="Tahoma"/>
        </w:rPr>
        <w:t xml:space="preserve"> traduit une force incertitude et </w:t>
      </w:r>
      <w:r w:rsidR="008567DE">
        <w:rPr>
          <w:rFonts w:ascii="Tahoma" w:hAnsi="Tahoma" w:cs="Tahoma"/>
        </w:rPr>
        <w:t>de l’ambiguïté</w:t>
      </w:r>
      <w:r>
        <w:rPr>
          <w:rFonts w:ascii="Tahoma" w:hAnsi="Tahoma" w:cs="Tahoma"/>
        </w:rPr>
        <w:t xml:space="preserve">. Ses bornes se situent entre </w:t>
      </w:r>
      <w:r w:rsidR="00A04A9A">
        <w:rPr>
          <w:rFonts w:ascii="Tahoma" w:hAnsi="Tahoma" w:cs="Tahoma"/>
        </w:rPr>
        <w:t xml:space="preserve">3163 et 4220. L’absence de conviction se poursuivra tant qu’une des bornes ne sera pas dépassée par une </w:t>
      </w:r>
      <w:r w:rsidR="008567DE">
        <w:rPr>
          <w:rFonts w:ascii="Tahoma" w:hAnsi="Tahoma" w:cs="Tahoma"/>
        </w:rPr>
        <w:t>clôture</w:t>
      </w:r>
      <w:r w:rsidR="00A04A9A">
        <w:rPr>
          <w:rFonts w:ascii="Tahoma" w:hAnsi="Tahoma" w:cs="Tahoma"/>
        </w:rPr>
        <w:t>.</w:t>
      </w:r>
    </w:p>
    <w:p w14:paraId="2FC17FE2" w14:textId="3454A922" w:rsidR="00A04A9A" w:rsidRDefault="00A04A9A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chandeliers qui suivent ce grand doji sont aussi composés essentiellement de mèches. Ils indiquent que le sentiment d’incertitude ne s’est pas estompé et qu’il domine toujours les échanges.</w:t>
      </w:r>
    </w:p>
    <w:p w14:paraId="388373C0" w14:textId="616FFE2A" w:rsidR="00DA4851" w:rsidRDefault="00A04A9A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de nouveaux ne seront envisagés qu’en rupture de 4220. A l’opposé, la baisse ne sera possible qu’après une cassure et un maintien des prix sous 3163. </w:t>
      </w:r>
      <w:r w:rsidR="0094194C">
        <w:rPr>
          <w:rFonts w:ascii="Tahoma" w:hAnsi="Tahoma" w:cs="Tahoma"/>
        </w:rPr>
        <w:t>Sous ce support, le marché devrait trouver le plat de KS sur 28</w:t>
      </w:r>
      <w:r w:rsidR="00306FDE">
        <w:rPr>
          <w:rFonts w:ascii="Tahoma" w:hAnsi="Tahoma" w:cs="Tahoma"/>
        </w:rPr>
        <w:t>39</w:t>
      </w:r>
      <w:r w:rsidR="0094194C">
        <w:rPr>
          <w:rFonts w:ascii="Tahoma" w:hAnsi="Tahoma" w:cs="Tahoma"/>
        </w:rPr>
        <w:t>.</w:t>
      </w:r>
      <w:r w:rsidR="00306FDE">
        <w:rPr>
          <w:rFonts w:ascii="Tahoma" w:hAnsi="Tahoma" w:cs="Tahoma"/>
        </w:rPr>
        <w:t xml:space="preserve"> Point de rebond potentiel dans le contexte haussier que caractérise l’orientation du nuage et le positionnement des cours par rapport à ce dernier.</w:t>
      </w: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503FBE75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</w:p>
    <w:p w14:paraId="592A8BBD" w14:textId="643F5C5F" w:rsidR="00DA4851" w:rsidRDefault="008F21BD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DC79A2D" wp14:editId="233087CB">
            <wp:extent cx="5759411" cy="3650673"/>
            <wp:effectExtent l="0" t="0" r="0" b="698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596" cy="365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693641EC" w14:textId="0B918F71" w:rsidR="00DE3513" w:rsidRDefault="008F21BD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8567DE">
        <w:rPr>
          <w:rFonts w:ascii="Tahoma" w:hAnsi="Tahoma" w:cs="Tahoma"/>
        </w:rPr>
        <w:t>succession</w:t>
      </w:r>
      <w:r>
        <w:rPr>
          <w:rFonts w:ascii="Tahoma" w:hAnsi="Tahoma" w:cs="Tahoma"/>
        </w:rPr>
        <w:t xml:space="preserve"> de mèches basses sur les dernières chandelles tend à nous dire que pour le moment la baisse ne fait pas encore partie des options du marché. Comme le prouve la sortie de la dérive latérale suivi</w:t>
      </w:r>
      <w:r w:rsidR="007F6E22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d’un retour des cours au sein de la zone de consolidation.</w:t>
      </w:r>
    </w:p>
    <w:p w14:paraId="4EDC79FD" w14:textId="5261A776" w:rsidR="00F94E2A" w:rsidRDefault="00F94E2A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les plats de KS et de SSB futur dessinent une résistance solide sur 3692. C’est elle qui pourra renvoyer les cours à la baisse si elle n’est pas invalidée.</w:t>
      </w:r>
    </w:p>
    <w:p w14:paraId="07A47591" w14:textId="21360F1E" w:rsidR="00110ADF" w:rsidRDefault="00F94E2A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le twist du nuage a placé dans un premier temps les cours dans un contexte de consolidation. Ce contexte </w:t>
      </w:r>
      <w:r w:rsidR="007F6E22">
        <w:rPr>
          <w:rFonts w:ascii="Tahoma" w:hAnsi="Tahoma" w:cs="Tahoma"/>
        </w:rPr>
        <w:t xml:space="preserve">ne </w:t>
      </w:r>
      <w:r>
        <w:rPr>
          <w:rFonts w:ascii="Tahoma" w:hAnsi="Tahoma" w:cs="Tahoma"/>
        </w:rPr>
        <w:t xml:space="preserve">basculera dans un environnement baissier qu’avec une cassure du bas récent de 3135. Cette rupture </w:t>
      </w:r>
      <w:r w:rsidR="008567DE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une partie des indécis à envisager une baisse plus </w:t>
      </w:r>
      <w:r w:rsidR="002244B9">
        <w:rPr>
          <w:rFonts w:ascii="Tahoma" w:hAnsi="Tahoma" w:cs="Tahoma"/>
        </w:rPr>
        <w:t>étendue</w:t>
      </w:r>
      <w:r w:rsidR="00447D4B">
        <w:rPr>
          <w:rFonts w:ascii="Tahoma" w:hAnsi="Tahoma" w:cs="Tahoma"/>
        </w:rPr>
        <w:t>, approch</w:t>
      </w:r>
      <w:r w:rsidR="00342AFF">
        <w:rPr>
          <w:rFonts w:ascii="Tahoma" w:hAnsi="Tahoma" w:cs="Tahoma"/>
        </w:rPr>
        <w:t>ant</w:t>
      </w:r>
      <w:r w:rsidR="00447D4B">
        <w:rPr>
          <w:rFonts w:ascii="Tahoma" w:hAnsi="Tahoma" w:cs="Tahoma"/>
        </w:rPr>
        <w:t xml:space="preserve"> les prix du support de moyen terme de 28</w:t>
      </w:r>
      <w:r w:rsidR="007F6E22">
        <w:rPr>
          <w:rFonts w:ascii="Tahoma" w:hAnsi="Tahoma" w:cs="Tahoma"/>
        </w:rPr>
        <w:t>39</w:t>
      </w:r>
      <w:r w:rsidR="00447D4B">
        <w:rPr>
          <w:rFonts w:ascii="Tahoma" w:hAnsi="Tahoma" w:cs="Tahoma"/>
        </w:rPr>
        <w:t>.</w:t>
      </w:r>
    </w:p>
    <w:p w14:paraId="31EEC55F" w14:textId="30168E53" w:rsidR="00342AFF" w:rsidRDefault="00342AFF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7D558DF1" w14:textId="0F733D0F" w:rsidR="00110ADF" w:rsidRPr="00342AFF" w:rsidRDefault="00110ADF" w:rsidP="007F6E22">
      <w:pPr>
        <w:jc w:val="both"/>
        <w:rPr>
          <w:rFonts w:ascii="Tahoma" w:hAnsi="Tahoma" w:cs="Tahoma"/>
          <w:u w:val="single"/>
        </w:rPr>
      </w:pPr>
      <w:r w:rsidRPr="004475E1">
        <w:rPr>
          <w:rFonts w:ascii="Tahoma" w:hAnsi="Tahoma" w:cs="Tahoma"/>
          <w:u w:val="single"/>
        </w:rPr>
        <w:t>CONCLUSION</w:t>
      </w:r>
    </w:p>
    <w:p w14:paraId="2CAD4C5A" w14:textId="166E46ED" w:rsidR="00110ADF" w:rsidRDefault="008567DE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Toujours pas de conviction forte où la consolidation des prix demeure l’alternative en l’absence de tout choix directionnel.</w:t>
      </w:r>
    </w:p>
    <w:p w14:paraId="1FA3AA99" w14:textId="499CE152" w:rsidR="008567DE" w:rsidRPr="00D569E8" w:rsidRDefault="008567DE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 un maintien des cours sous 3692 devrait déboucher sur une nouvelle baisse des cours mais pour envisager la formation d’un courant vendeur l</w:t>
      </w:r>
      <w:r w:rsidR="009B7066">
        <w:rPr>
          <w:rFonts w:ascii="Tahoma" w:hAnsi="Tahoma" w:cs="Tahoma"/>
        </w:rPr>
        <w:t>’indice devra s’affranchir de son support intermédiaire de 3135. Objectif 2839.</w:t>
      </w:r>
    </w:p>
    <w:sectPr w:rsidR="008567DE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244B9"/>
    <w:rsid w:val="002A5DC5"/>
    <w:rsid w:val="002E7AF3"/>
    <w:rsid w:val="00306FDE"/>
    <w:rsid w:val="00342AFF"/>
    <w:rsid w:val="00394D2F"/>
    <w:rsid w:val="004475E1"/>
    <w:rsid w:val="00447D4B"/>
    <w:rsid w:val="005440A4"/>
    <w:rsid w:val="00563CB1"/>
    <w:rsid w:val="007923BF"/>
    <w:rsid w:val="007F6E22"/>
    <w:rsid w:val="0081635D"/>
    <w:rsid w:val="008567DE"/>
    <w:rsid w:val="008F21BD"/>
    <w:rsid w:val="0094194C"/>
    <w:rsid w:val="009B7066"/>
    <w:rsid w:val="00A04A9A"/>
    <w:rsid w:val="00D569E8"/>
    <w:rsid w:val="00DA4851"/>
    <w:rsid w:val="00DE3513"/>
    <w:rsid w:val="00F9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313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21</cp:revision>
  <dcterms:created xsi:type="dcterms:W3CDTF">2021-12-13T10:46:00Z</dcterms:created>
  <dcterms:modified xsi:type="dcterms:W3CDTF">2021-12-19T16:33:00Z</dcterms:modified>
</cp:coreProperties>
</file>