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77777777" w:rsidR="00902D2F" w:rsidRDefault="00902D2F" w:rsidP="00B41C02">
      <w:pPr>
        <w:jc w:val="both"/>
        <w:rPr>
          <w:rFonts w:ascii="Tahoma" w:hAnsi="Tahoma" w:cs="Tahoma"/>
        </w:rPr>
      </w:pPr>
    </w:p>
    <w:p w14:paraId="6A0F7EC2" w14:textId="2DF420BF"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 xml:space="preserve">Week   </w:t>
      </w:r>
      <w:r w:rsidR="00041E45" w:rsidRPr="00041E45">
        <w:rPr>
          <w:rFonts w:ascii="Tahoma" w:hAnsi="Tahoma" w:cs="Tahoma"/>
          <w:sz w:val="32"/>
          <w:szCs w:val="32"/>
          <w:u w:val="single"/>
        </w:rPr>
        <w:t>1</w:t>
      </w:r>
      <w:r w:rsidR="00A6401C">
        <w:rPr>
          <w:rFonts w:ascii="Tahoma" w:hAnsi="Tahoma" w:cs="Tahoma"/>
          <w:sz w:val="32"/>
          <w:szCs w:val="32"/>
          <w:u w:val="single"/>
        </w:rPr>
        <w:t>6-01-22</w:t>
      </w:r>
    </w:p>
    <w:p w14:paraId="2862B446" w14:textId="0F7721CB" w:rsidR="00902D2F" w:rsidRDefault="006E32BB" w:rsidP="00B41C02">
      <w:pPr>
        <w:jc w:val="both"/>
        <w:rPr>
          <w:rFonts w:ascii="Tahoma" w:hAnsi="Tahoma" w:cs="Tahoma"/>
        </w:rPr>
      </w:pPr>
      <w:r>
        <w:rPr>
          <w:noProof/>
        </w:rPr>
        <w:drawing>
          <wp:inline distT="0" distB="0" distL="0" distR="0" wp14:anchorId="254D686D" wp14:editId="1A9C46E9">
            <wp:extent cx="5759411" cy="3789218"/>
            <wp:effectExtent l="0" t="0" r="0" b="190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73705" cy="3798623"/>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6EF17735" w14:textId="25CA98C4" w:rsidR="00A6401C" w:rsidRDefault="00BB6D9D" w:rsidP="00A6401C">
      <w:pPr>
        <w:jc w:val="both"/>
        <w:rPr>
          <w:rFonts w:ascii="Tahoma" w:hAnsi="Tahoma" w:cs="Tahoma"/>
        </w:rPr>
      </w:pPr>
      <w:r>
        <w:rPr>
          <w:rFonts w:ascii="Tahoma" w:hAnsi="Tahoma" w:cs="Tahoma"/>
        </w:rPr>
        <w:t xml:space="preserve"> </w:t>
      </w:r>
      <w:r w:rsidR="00041E45">
        <w:rPr>
          <w:rFonts w:ascii="Tahoma" w:hAnsi="Tahoma" w:cs="Tahoma"/>
        </w:rPr>
        <w:t>L</w:t>
      </w:r>
      <w:r w:rsidR="006E32BB">
        <w:rPr>
          <w:rFonts w:ascii="Tahoma" w:hAnsi="Tahoma" w:cs="Tahoma"/>
        </w:rPr>
        <w:t xml:space="preserve">es cours sont venus buter sur le point hauts historique de 4415. </w:t>
      </w:r>
      <w:r w:rsidR="00FA2C8E">
        <w:rPr>
          <w:rFonts w:ascii="Tahoma" w:hAnsi="Tahoma" w:cs="Tahoma"/>
        </w:rPr>
        <w:t>Le haut de la semaine dernière s’est traduit par la formation d’une chandelle proche du doji pierre tombale. Ce chandelier a un caractère fortement baissier mais la chandelle</w:t>
      </w:r>
      <w:r w:rsidR="00CC7C21">
        <w:rPr>
          <w:rFonts w:ascii="Tahoma" w:hAnsi="Tahoma" w:cs="Tahoma"/>
        </w:rPr>
        <w:t xml:space="preserve"> noire</w:t>
      </w:r>
      <w:r w:rsidR="00FA2C8E">
        <w:rPr>
          <w:rFonts w:ascii="Tahoma" w:hAnsi="Tahoma" w:cs="Tahoma"/>
        </w:rPr>
        <w:t xml:space="preserve"> qui </w:t>
      </w:r>
      <w:r w:rsidR="0002580A">
        <w:rPr>
          <w:rFonts w:ascii="Tahoma" w:hAnsi="Tahoma" w:cs="Tahoma"/>
        </w:rPr>
        <w:t>la</w:t>
      </w:r>
      <w:r w:rsidR="00FA2C8E">
        <w:rPr>
          <w:rFonts w:ascii="Tahoma" w:hAnsi="Tahoma" w:cs="Tahoma"/>
        </w:rPr>
        <w:t xml:space="preserve"> suit </w:t>
      </w:r>
      <w:r w:rsidR="00CC7C21">
        <w:rPr>
          <w:rFonts w:ascii="Tahoma" w:hAnsi="Tahoma" w:cs="Tahoma"/>
        </w:rPr>
        <w:t>ne s’inscrit pas dans un environnement fortement négatif.</w:t>
      </w:r>
    </w:p>
    <w:p w14:paraId="79356594" w14:textId="1E01C85B" w:rsidR="00CC7C21" w:rsidRDefault="00CC7C21" w:rsidP="00A6401C">
      <w:pPr>
        <w:jc w:val="both"/>
        <w:rPr>
          <w:rFonts w:ascii="Tahoma" w:hAnsi="Tahoma" w:cs="Tahoma"/>
        </w:rPr>
      </w:pPr>
      <w:r>
        <w:rPr>
          <w:rFonts w:ascii="Tahoma" w:hAnsi="Tahoma" w:cs="Tahoma"/>
        </w:rPr>
        <w:t xml:space="preserve">Comme le montre les plats de TS et de KS qui se développent depuis plusieurs semaines, le marché n’est plus en mouvement. Difficile dans ce contexte d’envisager une baisse soutenue </w:t>
      </w:r>
      <w:r w:rsidR="000B7DFC">
        <w:rPr>
          <w:rFonts w:ascii="Tahoma" w:hAnsi="Tahoma" w:cs="Tahoma"/>
        </w:rPr>
        <w:t>suite au doji pierre tombale.</w:t>
      </w:r>
    </w:p>
    <w:p w14:paraId="555DA04C" w14:textId="1ED95BC9" w:rsidR="001705F4" w:rsidRDefault="001705F4" w:rsidP="00A6401C">
      <w:pPr>
        <w:jc w:val="both"/>
        <w:rPr>
          <w:rFonts w:ascii="Tahoma" w:hAnsi="Tahoma" w:cs="Tahoma"/>
        </w:rPr>
      </w:pPr>
      <w:r>
        <w:rPr>
          <w:rFonts w:ascii="Tahoma" w:hAnsi="Tahoma" w:cs="Tahoma"/>
        </w:rPr>
        <w:t>Dans cet environnement le plat de KS de 4160 reste</w:t>
      </w:r>
      <w:r w:rsidR="0002580A">
        <w:rPr>
          <w:rFonts w:ascii="Tahoma" w:hAnsi="Tahoma" w:cs="Tahoma"/>
        </w:rPr>
        <w:t>ra</w:t>
      </w:r>
      <w:r>
        <w:rPr>
          <w:rFonts w:ascii="Tahoma" w:hAnsi="Tahoma" w:cs="Tahoma"/>
        </w:rPr>
        <w:t xml:space="preserve"> une force de rappel. Tant que le sommet de 4415 ne sera pas dépassé, la hausse ne sera pas envisagée. Et vue la position des prix par rapport au nuage, la consolidation </w:t>
      </w:r>
      <w:r w:rsidR="0002580A">
        <w:rPr>
          <w:rFonts w:ascii="Tahoma" w:hAnsi="Tahoma" w:cs="Tahoma"/>
        </w:rPr>
        <w:t>au-dessus</w:t>
      </w:r>
      <w:r>
        <w:rPr>
          <w:rFonts w:ascii="Tahoma" w:hAnsi="Tahoma" w:cs="Tahoma"/>
        </w:rPr>
        <w:t xml:space="preserve"> </w:t>
      </w:r>
      <w:r w:rsidR="0002580A">
        <w:rPr>
          <w:rFonts w:ascii="Tahoma" w:hAnsi="Tahoma" w:cs="Tahoma"/>
        </w:rPr>
        <w:t xml:space="preserve">du bas récent </w:t>
      </w:r>
      <w:r>
        <w:rPr>
          <w:rFonts w:ascii="Tahoma" w:hAnsi="Tahoma" w:cs="Tahoma"/>
        </w:rPr>
        <w:t>de 3965</w:t>
      </w:r>
      <w:r w:rsidR="0002580A">
        <w:rPr>
          <w:rFonts w:ascii="Tahoma" w:hAnsi="Tahoma" w:cs="Tahoma"/>
        </w:rPr>
        <w:t>,</w:t>
      </w:r>
      <w:r>
        <w:rPr>
          <w:rFonts w:ascii="Tahoma" w:hAnsi="Tahoma" w:cs="Tahoma"/>
        </w:rPr>
        <w:t xml:space="preserve"> sera privilégiée.</w:t>
      </w:r>
    </w:p>
    <w:p w14:paraId="65B16AE1" w14:textId="0999018D" w:rsidR="00583BC8" w:rsidRDefault="00583BC8" w:rsidP="00B41C02">
      <w:pPr>
        <w:jc w:val="both"/>
        <w:rPr>
          <w:rFonts w:ascii="Tahoma" w:hAnsi="Tahoma" w:cs="Tahoma"/>
        </w:rPr>
      </w:pPr>
    </w:p>
    <w:p w14:paraId="7AC4D2D2" w14:textId="6BD8CD94" w:rsidR="00DF072F" w:rsidRDefault="00DF072F" w:rsidP="00B41C02">
      <w:pPr>
        <w:jc w:val="both"/>
        <w:rPr>
          <w:rFonts w:ascii="Tahoma" w:hAnsi="Tahoma" w:cs="Tahoma"/>
        </w:rPr>
      </w:pP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2FD05144" w:rsidR="00583BC8" w:rsidRDefault="00583BC8" w:rsidP="00B41C02">
      <w:pPr>
        <w:jc w:val="both"/>
        <w:rPr>
          <w:rFonts w:ascii="Tahoma" w:hAnsi="Tahoma" w:cs="Tahoma"/>
        </w:rPr>
      </w:pPr>
    </w:p>
    <w:p w14:paraId="28999410" w14:textId="0B3140AB" w:rsidR="00583BC8" w:rsidRDefault="00352DD9" w:rsidP="00B41C02">
      <w:pPr>
        <w:jc w:val="both"/>
        <w:rPr>
          <w:rFonts w:ascii="Tahoma" w:hAnsi="Tahoma" w:cs="Tahoma"/>
        </w:rPr>
      </w:pPr>
      <w:r>
        <w:rPr>
          <w:noProof/>
        </w:rPr>
        <w:lastRenderedPageBreak/>
        <w:drawing>
          <wp:inline distT="0" distB="0" distL="0" distR="0" wp14:anchorId="7B8A8488" wp14:editId="570ABDA8">
            <wp:extent cx="5760720" cy="2543118"/>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60720" cy="2543118"/>
                    </a:xfrm>
                    <a:prstGeom prst="rect">
                      <a:avLst/>
                    </a:prstGeom>
                    <a:noFill/>
                    <a:ln>
                      <a:noFill/>
                    </a:ln>
                  </pic:spPr>
                </pic:pic>
              </a:graphicData>
            </a:graphic>
          </wp:inline>
        </w:drawing>
      </w:r>
    </w:p>
    <w:p w14:paraId="50136545" w14:textId="4D51532E" w:rsidR="00837B38" w:rsidRDefault="00352DD9" w:rsidP="00A6401C">
      <w:pPr>
        <w:jc w:val="both"/>
        <w:rPr>
          <w:rFonts w:ascii="Tahoma" w:hAnsi="Tahoma" w:cs="Tahoma"/>
        </w:rPr>
      </w:pPr>
      <w:r>
        <w:rPr>
          <w:rFonts w:ascii="Tahoma" w:hAnsi="Tahoma" w:cs="Tahoma"/>
        </w:rPr>
        <w:t xml:space="preserve">La </w:t>
      </w:r>
      <w:r w:rsidR="0002580A">
        <w:rPr>
          <w:rFonts w:ascii="Tahoma" w:hAnsi="Tahoma" w:cs="Tahoma"/>
        </w:rPr>
        <w:t>fenêtre</w:t>
      </w:r>
      <w:r>
        <w:rPr>
          <w:rFonts w:ascii="Tahoma" w:hAnsi="Tahoma" w:cs="Tahoma"/>
        </w:rPr>
        <w:t xml:space="preserve"> ouverte en novembre dernier a été invalidée lors de la séance du 27 décembre par une </w:t>
      </w:r>
      <w:r w:rsidR="0002580A">
        <w:rPr>
          <w:rFonts w:ascii="Tahoma" w:hAnsi="Tahoma" w:cs="Tahoma"/>
        </w:rPr>
        <w:t>clôture</w:t>
      </w:r>
      <w:r>
        <w:rPr>
          <w:rFonts w:ascii="Tahoma" w:hAnsi="Tahoma" w:cs="Tahoma"/>
        </w:rPr>
        <w:t xml:space="preserve"> supérieure à 4279.</w:t>
      </w:r>
    </w:p>
    <w:p w14:paraId="1515F89C" w14:textId="0F384566" w:rsidR="00352DD9" w:rsidRDefault="00352DD9" w:rsidP="00A6401C">
      <w:pPr>
        <w:jc w:val="both"/>
        <w:rPr>
          <w:rFonts w:ascii="Tahoma" w:hAnsi="Tahoma" w:cs="Tahoma"/>
        </w:rPr>
      </w:pPr>
      <w:r>
        <w:rPr>
          <w:rFonts w:ascii="Tahoma" w:hAnsi="Tahoma" w:cs="Tahoma"/>
        </w:rPr>
        <w:t xml:space="preserve">Cette invalidation </w:t>
      </w:r>
      <w:r w:rsidR="00CF2516">
        <w:rPr>
          <w:rFonts w:ascii="Tahoma" w:hAnsi="Tahoma" w:cs="Tahoma"/>
        </w:rPr>
        <w:t xml:space="preserve">a donné pour cible, un retour sur le haut historique de 4415. Une </w:t>
      </w:r>
      <w:r w:rsidR="00C70171">
        <w:rPr>
          <w:rFonts w:ascii="Tahoma" w:hAnsi="Tahoma" w:cs="Tahoma"/>
        </w:rPr>
        <w:t>inversion de mouvement</w:t>
      </w:r>
      <w:r w:rsidR="00CF2516">
        <w:rPr>
          <w:rFonts w:ascii="Tahoma" w:hAnsi="Tahoma" w:cs="Tahoma"/>
        </w:rPr>
        <w:t xml:space="preserve"> a pris forme sur les niveaux de 4400 ce qui a généré une baisse d’environ 200 points.</w:t>
      </w:r>
    </w:p>
    <w:p w14:paraId="594AC031" w14:textId="13A2EC83" w:rsidR="00CF2516" w:rsidRDefault="00CF2516" w:rsidP="00A6401C">
      <w:pPr>
        <w:jc w:val="both"/>
        <w:rPr>
          <w:rFonts w:ascii="Tahoma" w:hAnsi="Tahoma" w:cs="Tahoma"/>
        </w:rPr>
      </w:pPr>
      <w:r>
        <w:rPr>
          <w:rFonts w:ascii="Tahoma" w:hAnsi="Tahoma" w:cs="Tahoma"/>
        </w:rPr>
        <w:t>Quoi qu’il en soit, le rebond de ces derniers jours s’inscrit dans un environnement sans tendance. Comme sur l’unité de temps supérieure</w:t>
      </w:r>
      <w:r w:rsidR="00163C46">
        <w:rPr>
          <w:rFonts w:ascii="Tahoma" w:hAnsi="Tahoma" w:cs="Tahoma"/>
        </w:rPr>
        <w:t>, les plats qui se développent sur le court terme résultent d’un marché qui évolue au sein d’une dérive latérale comprise entre 4050 et 4400.</w:t>
      </w:r>
    </w:p>
    <w:p w14:paraId="710BA38C" w14:textId="793CB1A6" w:rsidR="00163C46" w:rsidRDefault="00163C46" w:rsidP="00A6401C">
      <w:pPr>
        <w:jc w:val="both"/>
        <w:rPr>
          <w:rFonts w:ascii="Tahoma" w:hAnsi="Tahoma" w:cs="Tahoma"/>
        </w:rPr>
      </w:pPr>
      <w:r>
        <w:rPr>
          <w:rFonts w:ascii="Tahoma" w:hAnsi="Tahoma" w:cs="Tahoma"/>
        </w:rPr>
        <w:t>Dans ce contexte, les plats de KS et de SSB de 4221 servir</w:t>
      </w:r>
      <w:r w:rsidR="000556C3">
        <w:rPr>
          <w:rFonts w:ascii="Tahoma" w:hAnsi="Tahoma" w:cs="Tahoma"/>
        </w:rPr>
        <w:t>ont</w:t>
      </w:r>
      <w:r>
        <w:rPr>
          <w:rFonts w:ascii="Tahoma" w:hAnsi="Tahoma" w:cs="Tahoma"/>
        </w:rPr>
        <w:t xml:space="preserve"> de pivot </w:t>
      </w:r>
      <w:r w:rsidR="0002580A">
        <w:rPr>
          <w:rFonts w:ascii="Tahoma" w:hAnsi="Tahoma" w:cs="Tahoma"/>
        </w:rPr>
        <w:t>au-dessus</w:t>
      </w:r>
      <w:r>
        <w:rPr>
          <w:rFonts w:ascii="Tahoma" w:hAnsi="Tahoma" w:cs="Tahoma"/>
        </w:rPr>
        <w:t xml:space="preserve"> duquel un retour sur 4400 sera envisagé et sous lequel </w:t>
      </w:r>
      <w:r w:rsidR="008F10C2">
        <w:rPr>
          <w:rFonts w:ascii="Tahoma" w:hAnsi="Tahoma" w:cs="Tahoma"/>
        </w:rPr>
        <w:t xml:space="preserve">une baisse limitée sur 4050 sera </w:t>
      </w:r>
      <w:r w:rsidR="007D19FF">
        <w:rPr>
          <w:rFonts w:ascii="Tahoma" w:hAnsi="Tahoma" w:cs="Tahoma"/>
        </w:rPr>
        <w:t>l’objectif.</w:t>
      </w:r>
    </w:p>
    <w:p w14:paraId="67B8B186" w14:textId="337F4868" w:rsidR="00467005" w:rsidRDefault="00467005" w:rsidP="00041E45">
      <w:pPr>
        <w:jc w:val="both"/>
        <w:rPr>
          <w:rFonts w:ascii="Tahoma" w:hAnsi="Tahoma" w:cs="Tahoma"/>
        </w:rPr>
      </w:pPr>
    </w:p>
    <w:p w14:paraId="0003B719" w14:textId="28782172" w:rsidR="00467005" w:rsidRPr="00467005" w:rsidRDefault="00467005" w:rsidP="00041E45">
      <w:pPr>
        <w:jc w:val="both"/>
        <w:rPr>
          <w:rFonts w:ascii="Tahoma" w:hAnsi="Tahoma" w:cs="Tahoma"/>
        </w:rPr>
      </w:pPr>
      <w:r>
        <w:rPr>
          <w:rFonts w:ascii="Tahoma" w:hAnsi="Tahoma" w:cs="Tahoma"/>
        </w:rPr>
        <w:t xml:space="preserve"> </w:t>
      </w: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B7DFC"/>
    <w:rsid w:val="000D4ED3"/>
    <w:rsid w:val="001018AD"/>
    <w:rsid w:val="00105B4E"/>
    <w:rsid w:val="00134AFA"/>
    <w:rsid w:val="0014687D"/>
    <w:rsid w:val="0015581D"/>
    <w:rsid w:val="00163C46"/>
    <w:rsid w:val="001705F4"/>
    <w:rsid w:val="00190995"/>
    <w:rsid w:val="001D474B"/>
    <w:rsid w:val="001F650A"/>
    <w:rsid w:val="002003AD"/>
    <w:rsid w:val="002421FE"/>
    <w:rsid w:val="00262E25"/>
    <w:rsid w:val="002A1F8E"/>
    <w:rsid w:val="002B5CB1"/>
    <w:rsid w:val="002C0A31"/>
    <w:rsid w:val="002F54B0"/>
    <w:rsid w:val="0030643B"/>
    <w:rsid w:val="00337611"/>
    <w:rsid w:val="00340FD9"/>
    <w:rsid w:val="00352DD9"/>
    <w:rsid w:val="0040171B"/>
    <w:rsid w:val="00467005"/>
    <w:rsid w:val="004A5154"/>
    <w:rsid w:val="00531928"/>
    <w:rsid w:val="005440A4"/>
    <w:rsid w:val="00546A5A"/>
    <w:rsid w:val="00566580"/>
    <w:rsid w:val="00567AF3"/>
    <w:rsid w:val="00583BC8"/>
    <w:rsid w:val="00654380"/>
    <w:rsid w:val="006E32BB"/>
    <w:rsid w:val="00744696"/>
    <w:rsid w:val="00772067"/>
    <w:rsid w:val="0077545D"/>
    <w:rsid w:val="007A0E6C"/>
    <w:rsid w:val="007B661D"/>
    <w:rsid w:val="007D19FF"/>
    <w:rsid w:val="007D2085"/>
    <w:rsid w:val="0083454A"/>
    <w:rsid w:val="00837B38"/>
    <w:rsid w:val="00896554"/>
    <w:rsid w:val="008A7407"/>
    <w:rsid w:val="008F10C2"/>
    <w:rsid w:val="00902D2F"/>
    <w:rsid w:val="00961FDF"/>
    <w:rsid w:val="00983B7D"/>
    <w:rsid w:val="009A37C2"/>
    <w:rsid w:val="009F3AB8"/>
    <w:rsid w:val="00A11606"/>
    <w:rsid w:val="00A6401C"/>
    <w:rsid w:val="00A81AB7"/>
    <w:rsid w:val="00AE7F3B"/>
    <w:rsid w:val="00B34260"/>
    <w:rsid w:val="00B41C02"/>
    <w:rsid w:val="00B50E38"/>
    <w:rsid w:val="00B554B8"/>
    <w:rsid w:val="00B64EE0"/>
    <w:rsid w:val="00BB0E32"/>
    <w:rsid w:val="00BB6D9D"/>
    <w:rsid w:val="00BC77A5"/>
    <w:rsid w:val="00BD3FC1"/>
    <w:rsid w:val="00C17ED7"/>
    <w:rsid w:val="00C41F15"/>
    <w:rsid w:val="00C70171"/>
    <w:rsid w:val="00C70A68"/>
    <w:rsid w:val="00C82E98"/>
    <w:rsid w:val="00CC7C21"/>
    <w:rsid w:val="00CE0886"/>
    <w:rsid w:val="00CF2516"/>
    <w:rsid w:val="00CF6D63"/>
    <w:rsid w:val="00D23B28"/>
    <w:rsid w:val="00D46C8D"/>
    <w:rsid w:val="00DE5444"/>
    <w:rsid w:val="00DF072F"/>
    <w:rsid w:val="00E32014"/>
    <w:rsid w:val="00EB58BA"/>
    <w:rsid w:val="00F04A6E"/>
    <w:rsid w:val="00F04DEF"/>
    <w:rsid w:val="00F31070"/>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514</TotalTime>
  <Pages>2</Pages>
  <Words>247</Words>
  <Characters>1364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69</cp:revision>
  <dcterms:created xsi:type="dcterms:W3CDTF">2021-11-25T09:44:00Z</dcterms:created>
  <dcterms:modified xsi:type="dcterms:W3CDTF">2022-01-16T18:54:00Z</dcterms:modified>
</cp:coreProperties>
</file>