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20AAC749" w:rsidR="00902D2F" w:rsidRDefault="00AF2AC9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2AC034D" wp14:editId="20006333">
            <wp:extent cx="5759411" cy="3207327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160" cy="3211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341B98CA" w14:textId="4F52B3A2" w:rsidR="00E226CE" w:rsidRDefault="00B0083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Nouvelle semaine de baisse </w:t>
      </w:r>
      <w:r w:rsidR="00837D85">
        <w:rPr>
          <w:rFonts w:ascii="Tahoma" w:hAnsi="Tahoma" w:cs="Tahoma"/>
        </w:rPr>
        <w:t>concrétisée</w:t>
      </w:r>
      <w:r>
        <w:rPr>
          <w:rFonts w:ascii="Tahoma" w:hAnsi="Tahoma" w:cs="Tahoma"/>
        </w:rPr>
        <w:t xml:space="preserve"> par une nouvelle chandelle noire. Bien que l’ouverture de cette bougie ait été en hausse par rapport à la </w:t>
      </w:r>
      <w:r w:rsidR="00837D85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</w:t>
      </w:r>
      <w:r w:rsidR="00837D85">
        <w:rPr>
          <w:rFonts w:ascii="Tahoma" w:hAnsi="Tahoma" w:cs="Tahoma"/>
        </w:rPr>
        <w:t>précédente</w:t>
      </w:r>
      <w:r>
        <w:rPr>
          <w:rFonts w:ascii="Tahoma" w:hAnsi="Tahoma" w:cs="Tahoma"/>
        </w:rPr>
        <w:t xml:space="preserve"> (soit respectivement 4291 contre 4272), l’inversion du mouvement au cours de la semaine</w:t>
      </w:r>
      <w:r w:rsidR="00E226CE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montre </w:t>
      </w:r>
      <w:r w:rsidR="00E226CE">
        <w:rPr>
          <w:rFonts w:ascii="Tahoma" w:hAnsi="Tahoma" w:cs="Tahoma"/>
        </w:rPr>
        <w:t>que les baissiers ont été assez convain</w:t>
      </w:r>
      <w:r w:rsidR="00BD79F5">
        <w:rPr>
          <w:rFonts w:ascii="Tahoma" w:hAnsi="Tahoma" w:cs="Tahoma"/>
        </w:rPr>
        <w:t>cus</w:t>
      </w:r>
      <w:r w:rsidR="00E72A92">
        <w:rPr>
          <w:rFonts w:ascii="Tahoma" w:hAnsi="Tahoma" w:cs="Tahoma"/>
        </w:rPr>
        <w:t xml:space="preserve"> par leur action</w:t>
      </w:r>
      <w:r w:rsidR="00E226CE">
        <w:rPr>
          <w:rFonts w:ascii="Tahoma" w:hAnsi="Tahoma" w:cs="Tahoma"/>
        </w:rPr>
        <w:t xml:space="preserve"> pour parvenir à reprendre le dessus</w:t>
      </w:r>
      <w:r>
        <w:rPr>
          <w:rFonts w:ascii="Tahoma" w:hAnsi="Tahoma" w:cs="Tahoma"/>
        </w:rPr>
        <w:t>.</w:t>
      </w:r>
    </w:p>
    <w:p w14:paraId="65B16AE1" w14:textId="5F2F9703" w:rsidR="00583BC8" w:rsidRDefault="007B2F3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Deux chandeliers continueront d’influencer les échanges tant que le niveau de </w:t>
      </w:r>
      <w:r w:rsidR="00837D85">
        <w:rPr>
          <w:rFonts w:ascii="Tahoma" w:hAnsi="Tahoma" w:cs="Tahoma"/>
        </w:rPr>
        <w:t>4400 ne</w:t>
      </w:r>
      <w:r>
        <w:rPr>
          <w:rFonts w:ascii="Tahoma" w:hAnsi="Tahoma" w:cs="Tahoma"/>
        </w:rPr>
        <w:t xml:space="preserve"> sera pas dépassé. En effet, la </w:t>
      </w:r>
      <w:r w:rsidR="00837D85">
        <w:rPr>
          <w:rFonts w:ascii="Tahoma" w:hAnsi="Tahoma" w:cs="Tahoma"/>
        </w:rPr>
        <w:t>dernière</w:t>
      </w:r>
      <w:r>
        <w:rPr>
          <w:rFonts w:ascii="Tahoma" w:hAnsi="Tahoma" w:cs="Tahoma"/>
        </w:rPr>
        <w:t xml:space="preserve"> hausse n’est pas parvenue à s’affranchir de la longue chandelle de la semaine du 22 novembre dernier (w-9 sur le graphique), l’hésitation qui a suivi a donné un doji proche de la pierre tombale</w:t>
      </w:r>
      <w:r w:rsidR="004C5353">
        <w:rPr>
          <w:rFonts w:ascii="Tahoma" w:hAnsi="Tahoma" w:cs="Tahoma"/>
        </w:rPr>
        <w:t xml:space="preserve"> (w-3)</w:t>
      </w:r>
      <w:r>
        <w:rPr>
          <w:rFonts w:ascii="Tahoma" w:hAnsi="Tahoma" w:cs="Tahoma"/>
        </w:rPr>
        <w:t>, connu</w:t>
      </w:r>
      <w:r w:rsidR="00DA5249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pour son impact fortement négat</w:t>
      </w:r>
      <w:r w:rsidR="004C5353">
        <w:rPr>
          <w:rFonts w:ascii="Tahoma" w:hAnsi="Tahoma" w:cs="Tahoma"/>
        </w:rPr>
        <w:t>i</w:t>
      </w:r>
      <w:r>
        <w:rPr>
          <w:rFonts w:ascii="Tahoma" w:hAnsi="Tahoma" w:cs="Tahoma"/>
        </w:rPr>
        <w:t xml:space="preserve">f sur </w:t>
      </w:r>
      <w:r w:rsidR="00F85A4A">
        <w:rPr>
          <w:rFonts w:ascii="Tahoma" w:hAnsi="Tahoma" w:cs="Tahoma"/>
        </w:rPr>
        <w:t>les prix.</w:t>
      </w:r>
    </w:p>
    <w:p w14:paraId="7AC4D2D2" w14:textId="266C1EA1" w:rsidR="00DF072F" w:rsidRDefault="002A19D2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Quoi qu’il en soit, les baisses récentes ont permis aux cours de revenir sur les courbes Ichimoku c’est-à-dire TS et KS. Ces dernières se sont aplaties et nous indique</w:t>
      </w:r>
      <w:r w:rsidR="00DA5249">
        <w:rPr>
          <w:rFonts w:ascii="Tahoma" w:hAnsi="Tahoma" w:cs="Tahoma"/>
        </w:rPr>
        <w:t>nt</w:t>
      </w:r>
      <w:r>
        <w:rPr>
          <w:rFonts w:ascii="Tahoma" w:hAnsi="Tahoma" w:cs="Tahoma"/>
        </w:rPr>
        <w:t xml:space="preserve"> que l’indice n’est plus en mouvement. Dans ce contexte, un plat de KS se développera au cours des prochaines semaine sur le niveau actuel de 4190</w:t>
      </w:r>
      <w:r w:rsidR="00014926">
        <w:rPr>
          <w:rFonts w:ascii="Tahoma" w:hAnsi="Tahoma" w:cs="Tahoma"/>
        </w:rPr>
        <w:t xml:space="preserve"> pour agir</w:t>
      </w:r>
      <w:r>
        <w:rPr>
          <w:rFonts w:ascii="Tahoma" w:hAnsi="Tahoma" w:cs="Tahoma"/>
        </w:rPr>
        <w:t xml:space="preserve"> en force de rappel</w:t>
      </w:r>
      <w:r w:rsidR="00733BEF">
        <w:rPr>
          <w:rFonts w:ascii="Tahoma" w:hAnsi="Tahoma" w:cs="Tahoma"/>
        </w:rPr>
        <w:t>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11768EF1" w:rsidR="00583BC8" w:rsidRDefault="009F254A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0C56780A" wp14:editId="06CC6B62">
            <wp:extent cx="5758815" cy="3678382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592" cy="3685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13958694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181739">
        <w:rPr>
          <w:rFonts w:ascii="Tahoma" w:hAnsi="Tahoma" w:cs="Tahoma"/>
        </w:rPr>
        <w:t xml:space="preserve">’absence de mèche haute de la dernière chandelle renforce son </w:t>
      </w:r>
      <w:r w:rsidR="00837D85">
        <w:rPr>
          <w:rFonts w:ascii="Tahoma" w:hAnsi="Tahoma" w:cs="Tahoma"/>
        </w:rPr>
        <w:t>caractère</w:t>
      </w:r>
      <w:r w:rsidR="00181739">
        <w:rPr>
          <w:rFonts w:ascii="Tahoma" w:hAnsi="Tahoma" w:cs="Tahoma"/>
        </w:rPr>
        <w:t xml:space="preserve"> baissier. Pour autant cette bougie </w:t>
      </w:r>
      <w:r w:rsidR="001913D9">
        <w:rPr>
          <w:rFonts w:ascii="Tahoma" w:hAnsi="Tahoma" w:cs="Tahoma"/>
        </w:rPr>
        <w:t>n’</w:t>
      </w:r>
      <w:r w:rsidR="000D61C3">
        <w:rPr>
          <w:rFonts w:ascii="Tahoma" w:hAnsi="Tahoma" w:cs="Tahoma"/>
        </w:rPr>
        <w:t xml:space="preserve">a permis </w:t>
      </w:r>
      <w:r w:rsidR="001913D9">
        <w:rPr>
          <w:rFonts w:ascii="Tahoma" w:hAnsi="Tahoma" w:cs="Tahoma"/>
        </w:rPr>
        <w:t>qu’</w:t>
      </w:r>
      <w:r w:rsidR="000D61C3">
        <w:rPr>
          <w:rFonts w:ascii="Tahoma" w:hAnsi="Tahoma" w:cs="Tahoma"/>
        </w:rPr>
        <w:t>un retour des prix</w:t>
      </w:r>
      <w:r w:rsidR="00181739">
        <w:rPr>
          <w:rFonts w:ascii="Tahoma" w:hAnsi="Tahoma" w:cs="Tahoma"/>
        </w:rPr>
        <w:t xml:space="preserve"> sur la zone d’équilibre de la dérive latérale</w:t>
      </w:r>
      <w:r w:rsidR="000D61C3">
        <w:rPr>
          <w:rFonts w:ascii="Tahoma" w:hAnsi="Tahoma" w:cs="Tahoma"/>
        </w:rPr>
        <w:t>.</w:t>
      </w:r>
      <w:r w:rsidR="00181739">
        <w:rPr>
          <w:rFonts w:ascii="Tahoma" w:hAnsi="Tahoma" w:cs="Tahoma"/>
        </w:rPr>
        <w:t xml:space="preserve"> </w:t>
      </w:r>
      <w:r w:rsidR="001913D9">
        <w:rPr>
          <w:rFonts w:ascii="Tahoma" w:hAnsi="Tahoma" w:cs="Tahoma"/>
        </w:rPr>
        <w:t>A</w:t>
      </w:r>
      <w:r w:rsidR="00181739">
        <w:rPr>
          <w:rFonts w:ascii="Tahoma" w:hAnsi="Tahoma" w:cs="Tahoma"/>
        </w:rPr>
        <w:t xml:space="preserve">près un dépassement temporaire, les cours sont revenus </w:t>
      </w:r>
      <w:r w:rsidR="00837D85">
        <w:rPr>
          <w:rFonts w:ascii="Tahoma" w:hAnsi="Tahoma" w:cs="Tahoma"/>
        </w:rPr>
        <w:t>clôturer</w:t>
      </w:r>
      <w:r w:rsidR="00181739">
        <w:rPr>
          <w:rFonts w:ascii="Tahoma" w:hAnsi="Tahoma" w:cs="Tahoma"/>
        </w:rPr>
        <w:t xml:space="preserve"> </w:t>
      </w:r>
      <w:r w:rsidR="00837D85">
        <w:rPr>
          <w:rFonts w:ascii="Tahoma" w:hAnsi="Tahoma" w:cs="Tahoma"/>
        </w:rPr>
        <w:t>au-dessus</w:t>
      </w:r>
      <w:r w:rsidR="00181739">
        <w:rPr>
          <w:rFonts w:ascii="Tahoma" w:hAnsi="Tahoma" w:cs="Tahoma"/>
        </w:rPr>
        <w:t>.</w:t>
      </w:r>
    </w:p>
    <w:p w14:paraId="4FA0E809" w14:textId="7BA48A19" w:rsidR="00C16BAD" w:rsidRDefault="00C16BA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je l’ai </w:t>
      </w:r>
      <w:r w:rsidR="00837D85">
        <w:rPr>
          <w:rFonts w:ascii="Tahoma" w:hAnsi="Tahoma" w:cs="Tahoma"/>
        </w:rPr>
        <w:t>signalé</w:t>
      </w:r>
      <w:r>
        <w:rPr>
          <w:rFonts w:ascii="Tahoma" w:hAnsi="Tahoma" w:cs="Tahoma"/>
        </w:rPr>
        <w:t xml:space="preserve"> la semaine dernière, </w:t>
      </w:r>
      <w:r w:rsidR="000D61C3">
        <w:rPr>
          <w:rFonts w:ascii="Tahoma" w:hAnsi="Tahoma" w:cs="Tahoma"/>
        </w:rPr>
        <w:t xml:space="preserve">à court terme </w:t>
      </w:r>
      <w:r>
        <w:rPr>
          <w:rFonts w:ascii="Tahoma" w:hAnsi="Tahoma" w:cs="Tahoma"/>
        </w:rPr>
        <w:t xml:space="preserve">l’indice de évolue au sein d’une consolidation horizontale qui peut être cadrée par une résistance à </w:t>
      </w:r>
      <w:r w:rsidR="00290D48">
        <w:rPr>
          <w:rFonts w:ascii="Tahoma" w:hAnsi="Tahoma" w:cs="Tahoma"/>
        </w:rPr>
        <w:t>4400 et un support à 4030. La zone d’équilibre est matérialisée par les plats de KS et de SSB sur 4220.</w:t>
      </w:r>
    </w:p>
    <w:p w14:paraId="67B8B186" w14:textId="488C96A5" w:rsidR="00467005" w:rsidRDefault="000B03B8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envisager un établissement des prix sous le poin</w:t>
      </w:r>
      <w:r w:rsidR="00E21EB1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 d’équilibre de 4220, l’indice devra dans un premier temps casser le support de très court terme de 4200 </w:t>
      </w:r>
      <w:r w:rsidR="000D61C3">
        <w:rPr>
          <w:rFonts w:ascii="Tahoma" w:hAnsi="Tahoma" w:cs="Tahoma"/>
        </w:rPr>
        <w:t>puis</w:t>
      </w:r>
      <w:r>
        <w:rPr>
          <w:rFonts w:ascii="Tahoma" w:hAnsi="Tahoma" w:cs="Tahoma"/>
        </w:rPr>
        <w:t xml:space="preserve"> </w:t>
      </w:r>
      <w:r w:rsidR="00E21EB1">
        <w:rPr>
          <w:rFonts w:ascii="Tahoma" w:hAnsi="Tahoma" w:cs="Tahoma"/>
        </w:rPr>
        <w:t>prendre position sous 4180.</w:t>
      </w:r>
      <w:r w:rsidR="00837D85">
        <w:rPr>
          <w:rFonts w:ascii="Tahoma" w:hAnsi="Tahoma" w:cs="Tahoma"/>
        </w:rPr>
        <w:t xml:space="preserve"> La baisse sera alors limitée </w:t>
      </w:r>
      <w:r w:rsidR="000D61C3">
        <w:rPr>
          <w:rFonts w:ascii="Tahoma" w:hAnsi="Tahoma" w:cs="Tahoma"/>
        </w:rPr>
        <w:t>tout d’abord</w:t>
      </w:r>
      <w:r w:rsidR="00837D85">
        <w:rPr>
          <w:rFonts w:ascii="Tahoma" w:hAnsi="Tahoma" w:cs="Tahoma"/>
        </w:rPr>
        <w:t xml:space="preserve"> à la borne basse de la dérive latérale.</w:t>
      </w:r>
    </w:p>
    <w:p w14:paraId="0003B719" w14:textId="28782172" w:rsidR="00467005" w:rsidRPr="00467005" w:rsidRDefault="0046700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14926"/>
    <w:rsid w:val="0002580A"/>
    <w:rsid w:val="000266BE"/>
    <w:rsid w:val="00041E45"/>
    <w:rsid w:val="000524C5"/>
    <w:rsid w:val="000556C3"/>
    <w:rsid w:val="000833FB"/>
    <w:rsid w:val="00092058"/>
    <w:rsid w:val="000B03B8"/>
    <w:rsid w:val="000B7DFC"/>
    <w:rsid w:val="000D4ED3"/>
    <w:rsid w:val="000D61C3"/>
    <w:rsid w:val="001018AD"/>
    <w:rsid w:val="00105B4E"/>
    <w:rsid w:val="00134AFA"/>
    <w:rsid w:val="0014687D"/>
    <w:rsid w:val="0015581D"/>
    <w:rsid w:val="00163C46"/>
    <w:rsid w:val="001705F4"/>
    <w:rsid w:val="00181739"/>
    <w:rsid w:val="00190995"/>
    <w:rsid w:val="001913D9"/>
    <w:rsid w:val="001D474B"/>
    <w:rsid w:val="001F650A"/>
    <w:rsid w:val="002003AD"/>
    <w:rsid w:val="002421FE"/>
    <w:rsid w:val="00262E25"/>
    <w:rsid w:val="00263ED0"/>
    <w:rsid w:val="00290D48"/>
    <w:rsid w:val="002A19D2"/>
    <w:rsid w:val="002A1F8E"/>
    <w:rsid w:val="002B5CB1"/>
    <w:rsid w:val="002C0A31"/>
    <w:rsid w:val="002F54B0"/>
    <w:rsid w:val="0030643B"/>
    <w:rsid w:val="00337611"/>
    <w:rsid w:val="00340FD9"/>
    <w:rsid w:val="00352DD9"/>
    <w:rsid w:val="0040171B"/>
    <w:rsid w:val="00467005"/>
    <w:rsid w:val="004A5154"/>
    <w:rsid w:val="004C5353"/>
    <w:rsid w:val="00531928"/>
    <w:rsid w:val="005440A4"/>
    <w:rsid w:val="00546A5A"/>
    <w:rsid w:val="00566580"/>
    <w:rsid w:val="00567AF3"/>
    <w:rsid w:val="00583BC8"/>
    <w:rsid w:val="00654380"/>
    <w:rsid w:val="006E32BB"/>
    <w:rsid w:val="00733BEF"/>
    <w:rsid w:val="00744696"/>
    <w:rsid w:val="00772067"/>
    <w:rsid w:val="0077545D"/>
    <w:rsid w:val="007A0E6C"/>
    <w:rsid w:val="007B2F33"/>
    <w:rsid w:val="007B661D"/>
    <w:rsid w:val="007D19FF"/>
    <w:rsid w:val="007D2085"/>
    <w:rsid w:val="0083454A"/>
    <w:rsid w:val="00837B38"/>
    <w:rsid w:val="00837D85"/>
    <w:rsid w:val="00896554"/>
    <w:rsid w:val="008A7407"/>
    <w:rsid w:val="008F10C2"/>
    <w:rsid w:val="00902D2F"/>
    <w:rsid w:val="00961FDF"/>
    <w:rsid w:val="00983B7D"/>
    <w:rsid w:val="009A37C2"/>
    <w:rsid w:val="009F254A"/>
    <w:rsid w:val="009F3AB8"/>
    <w:rsid w:val="00A11606"/>
    <w:rsid w:val="00A6401C"/>
    <w:rsid w:val="00A81AB7"/>
    <w:rsid w:val="00AE7F3B"/>
    <w:rsid w:val="00AF2AC9"/>
    <w:rsid w:val="00B0083A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BD79F5"/>
    <w:rsid w:val="00C16BAD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A5249"/>
    <w:rsid w:val="00DE5444"/>
    <w:rsid w:val="00DF072F"/>
    <w:rsid w:val="00E21EB1"/>
    <w:rsid w:val="00E226CE"/>
    <w:rsid w:val="00E32014"/>
    <w:rsid w:val="00E72A92"/>
    <w:rsid w:val="00EB58BA"/>
    <w:rsid w:val="00F04A6E"/>
    <w:rsid w:val="00F04DEF"/>
    <w:rsid w:val="00F31070"/>
    <w:rsid w:val="00F53F10"/>
    <w:rsid w:val="00F636F8"/>
    <w:rsid w:val="00F85A4A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2</Pages>
  <Words>300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89</cp:revision>
  <dcterms:created xsi:type="dcterms:W3CDTF">2021-11-25T09:44:00Z</dcterms:created>
  <dcterms:modified xsi:type="dcterms:W3CDTF">2022-01-22T16:04:00Z</dcterms:modified>
</cp:coreProperties>
</file>