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F72D54B" w:rsidR="00902D2F" w:rsidRDefault="003767E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462D915" wp14:editId="58F9FBE9">
            <wp:extent cx="63703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65B16AE1" w14:textId="6B2F284D" w:rsidR="00583BC8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 hausse du contrat a pris</w:t>
      </w:r>
      <w:r w:rsidR="007B1237">
        <w:rPr>
          <w:rFonts w:ascii="Tahoma" w:hAnsi="Tahoma" w:cs="Tahoma"/>
        </w:rPr>
        <w:t xml:space="preserve"> fin</w:t>
      </w:r>
      <w:r w:rsidR="001A4796">
        <w:rPr>
          <w:rFonts w:ascii="Tahoma" w:hAnsi="Tahoma" w:cs="Tahoma"/>
        </w:rPr>
        <w:t xml:space="preserve"> en septembre 2019. Depuis le marché évolue dans une large dérive latérale </w:t>
      </w:r>
      <w:r w:rsidR="007B1237">
        <w:rPr>
          <w:rFonts w:ascii="Tahoma" w:hAnsi="Tahoma" w:cs="Tahoma"/>
        </w:rPr>
        <w:t xml:space="preserve">de </w:t>
      </w:r>
      <w:r w:rsidR="007B1237">
        <w:rPr>
          <w:rFonts w:ascii="Tahoma" w:hAnsi="Tahoma" w:cs="Tahoma"/>
        </w:rPr>
        <w:t xml:space="preserve">moyen terme </w:t>
      </w:r>
      <w:r w:rsidR="001A4796">
        <w:rPr>
          <w:rFonts w:ascii="Tahoma" w:hAnsi="Tahoma" w:cs="Tahoma"/>
        </w:rPr>
        <w:t>comprise entre 169.00 et 17</w:t>
      </w:r>
      <w:r w:rsidR="00DA1359">
        <w:rPr>
          <w:rFonts w:ascii="Tahoma" w:hAnsi="Tahoma" w:cs="Tahoma"/>
        </w:rPr>
        <w:t>6.90</w:t>
      </w:r>
      <w:r w:rsidR="00CB17C9">
        <w:rPr>
          <w:rFonts w:ascii="Tahoma" w:hAnsi="Tahoma" w:cs="Tahoma"/>
        </w:rPr>
        <w:t xml:space="preserve"> dont la zone d’équilibre se situe sur le niveau de 173.00.</w:t>
      </w:r>
    </w:p>
    <w:p w14:paraId="1850E37E" w14:textId="77777777" w:rsidR="00CC72FF" w:rsidRDefault="006B055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de type marteau nous montre l’arrivée d’acheteurs sur </w:t>
      </w:r>
      <w:r w:rsidR="00E3727C">
        <w:rPr>
          <w:rFonts w:ascii="Tahoma" w:hAnsi="Tahoma" w:cs="Tahoma"/>
        </w:rPr>
        <w:t>la borne</w:t>
      </w:r>
      <w:r>
        <w:rPr>
          <w:rFonts w:ascii="Tahoma" w:hAnsi="Tahoma" w:cs="Tahoma"/>
        </w:rPr>
        <w:t xml:space="preserve"> basse de la consolidation. Ce chandelier confirme et renforce l’importance du support de 169.00 dans l’analyse.</w:t>
      </w:r>
      <w:r w:rsidR="006E38E0">
        <w:rPr>
          <w:rFonts w:ascii="Tahoma" w:hAnsi="Tahoma" w:cs="Tahoma"/>
        </w:rPr>
        <w:t xml:space="preserve"> </w:t>
      </w:r>
    </w:p>
    <w:p w14:paraId="6707BF1E" w14:textId="6C206B40" w:rsidR="006B055C" w:rsidRDefault="006E38E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les acheteurs restent pour l’instant minoritaire</w:t>
      </w:r>
      <w:r w:rsidR="00397D3D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face au mouvement de baisse qui </w:t>
      </w:r>
      <w:r w:rsidR="00E3727C">
        <w:rPr>
          <w:rFonts w:ascii="Tahoma" w:hAnsi="Tahoma" w:cs="Tahoma"/>
        </w:rPr>
        <w:t>précède</w:t>
      </w:r>
      <w:r>
        <w:rPr>
          <w:rFonts w:ascii="Tahoma" w:hAnsi="Tahoma" w:cs="Tahoma"/>
        </w:rPr>
        <w:t xml:space="preserve"> la bougie </w:t>
      </w:r>
      <w:r w:rsidR="00CC72FF">
        <w:rPr>
          <w:rFonts w:ascii="Tahoma" w:hAnsi="Tahoma" w:cs="Tahoma"/>
        </w:rPr>
        <w:t>de type</w:t>
      </w:r>
      <w:r>
        <w:rPr>
          <w:rFonts w:ascii="Tahoma" w:hAnsi="Tahoma" w:cs="Tahoma"/>
        </w:rPr>
        <w:t xml:space="preserve"> marteau.</w:t>
      </w:r>
      <w:r w:rsidR="000B221E">
        <w:rPr>
          <w:rFonts w:ascii="Tahoma" w:hAnsi="Tahoma" w:cs="Tahoma"/>
        </w:rPr>
        <w:t xml:space="preserve"> Il reste important de noter que le dernier chandelier </w:t>
      </w:r>
      <w:r w:rsidR="00397D3D">
        <w:rPr>
          <w:rFonts w:ascii="Tahoma" w:hAnsi="Tahoma" w:cs="Tahoma"/>
        </w:rPr>
        <w:t>qui indique la</w:t>
      </w:r>
      <w:r w:rsidR="000B221E">
        <w:rPr>
          <w:rFonts w:ascii="Tahoma" w:hAnsi="Tahoma" w:cs="Tahoma"/>
        </w:rPr>
        <w:t xml:space="preserve"> formation d’un courant acheteur s’est constitué après l’apparition d’un doji</w:t>
      </w:r>
      <w:r w:rsidR="00397D3D">
        <w:rPr>
          <w:rFonts w:ascii="Tahoma" w:hAnsi="Tahoma" w:cs="Tahoma"/>
        </w:rPr>
        <w:t>,</w:t>
      </w:r>
      <w:r w:rsidR="000B221E">
        <w:rPr>
          <w:rFonts w:ascii="Tahoma" w:hAnsi="Tahoma" w:cs="Tahoma"/>
        </w:rPr>
        <w:t xml:space="preserve"> </w:t>
      </w:r>
      <w:r w:rsidR="00303214">
        <w:rPr>
          <w:rFonts w:ascii="Tahoma" w:hAnsi="Tahoma" w:cs="Tahoma"/>
        </w:rPr>
        <w:t xml:space="preserve">typique </w:t>
      </w:r>
      <w:r w:rsidR="00397D3D">
        <w:rPr>
          <w:rFonts w:ascii="Tahoma" w:hAnsi="Tahoma" w:cs="Tahoma"/>
        </w:rPr>
        <w:t>lors des</w:t>
      </w:r>
      <w:r w:rsidR="00303214">
        <w:rPr>
          <w:rFonts w:ascii="Tahoma" w:hAnsi="Tahoma" w:cs="Tahoma"/>
        </w:rPr>
        <w:t xml:space="preserve"> période</w:t>
      </w:r>
      <w:r w:rsidR="00397D3D">
        <w:rPr>
          <w:rFonts w:ascii="Tahoma" w:hAnsi="Tahoma" w:cs="Tahoma"/>
        </w:rPr>
        <w:t>s</w:t>
      </w:r>
      <w:r w:rsidR="00303214">
        <w:rPr>
          <w:rFonts w:ascii="Tahoma" w:hAnsi="Tahoma" w:cs="Tahoma"/>
        </w:rPr>
        <w:t xml:space="preserve"> de doute et d’hésitation. Ici, après plusieurs semaines de baisse et à l’approche du support de 169.00, les investisseurs se sont interrogés </w:t>
      </w:r>
      <w:r w:rsidR="000C0DE4">
        <w:rPr>
          <w:rFonts w:ascii="Tahoma" w:hAnsi="Tahoma" w:cs="Tahoma"/>
        </w:rPr>
        <w:t>sur la pertinence d’une poursuite du mouvement</w:t>
      </w:r>
      <w:r w:rsidR="00CC72FF">
        <w:rPr>
          <w:rFonts w:ascii="Tahoma" w:hAnsi="Tahoma" w:cs="Tahoma"/>
        </w:rPr>
        <w:t xml:space="preserve"> baissier.</w:t>
      </w:r>
    </w:p>
    <w:p w14:paraId="600633AF" w14:textId="08E266F7" w:rsidR="00DA1359" w:rsidRDefault="00B4335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un maintien des cours </w:t>
      </w:r>
      <w:r w:rsidR="00E3727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169.00 sera favorable à une poursuite de la hausse </w:t>
      </w:r>
      <w:r w:rsidR="00397D3D">
        <w:rPr>
          <w:rFonts w:ascii="Tahoma" w:hAnsi="Tahoma" w:cs="Tahoma"/>
        </w:rPr>
        <w:t xml:space="preserve">en direction du </w:t>
      </w:r>
      <w:r>
        <w:rPr>
          <w:rFonts w:ascii="Tahoma" w:hAnsi="Tahoma" w:cs="Tahoma"/>
        </w:rPr>
        <w:t>point médian de 173.00.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E1F3864" w:rsidR="00583BC8" w:rsidRDefault="00AA522C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2B269AB" wp14:editId="795C917C">
            <wp:extent cx="5760720" cy="43205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3B26872E" w14:textId="30071C78" w:rsidR="007A0A4B" w:rsidRDefault="00AA522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L’af</w:t>
      </w:r>
      <w:r w:rsidR="00664BE1">
        <w:rPr>
          <w:rFonts w:ascii="Tahoma" w:hAnsi="Tahoma" w:cs="Tahoma"/>
        </w:rPr>
        <w:t>f</w:t>
      </w:r>
      <w:r>
        <w:rPr>
          <w:rFonts w:ascii="Tahoma" w:hAnsi="Tahoma" w:cs="Tahoma"/>
        </w:rPr>
        <w:t>aiblissement du mouvement baissier est visible à travers la chandelle en doji du 19 janvier dernier</w:t>
      </w:r>
      <w:r w:rsidR="004F48EE">
        <w:rPr>
          <w:rFonts w:ascii="Tahoma" w:hAnsi="Tahoma" w:cs="Tahoma"/>
        </w:rPr>
        <w:t xml:space="preserve"> (J-3)</w:t>
      </w:r>
      <w:r>
        <w:rPr>
          <w:rFonts w:ascii="Tahoma" w:hAnsi="Tahoma" w:cs="Tahoma"/>
        </w:rPr>
        <w:t>. La hausse qui a suivi donne une formation de retournement haussière en étoile du matin. Ainsi</w:t>
      </w:r>
      <w:r w:rsidR="004F48EE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sur les dernières séances, l’action des prix est en faveur des acheteurs</w:t>
      </w:r>
      <w:r w:rsidR="00103ED4">
        <w:rPr>
          <w:rFonts w:ascii="Tahoma" w:hAnsi="Tahoma" w:cs="Tahoma"/>
        </w:rPr>
        <w:t xml:space="preserve"> mais la mèche haute du dernier chandelier pourrait mettre à mal la poursuite du rebond.</w:t>
      </w:r>
      <w:r w:rsidR="007A0A4B">
        <w:rPr>
          <w:rFonts w:ascii="Tahoma" w:hAnsi="Tahoma" w:cs="Tahoma"/>
        </w:rPr>
        <w:t xml:space="preserve"> Elle peut résulter d’un certain emballement du mouvement de hausse comme le montre l’écart entre la </w:t>
      </w:r>
      <w:r w:rsidR="00E3727C">
        <w:rPr>
          <w:rFonts w:ascii="Tahoma" w:hAnsi="Tahoma" w:cs="Tahoma"/>
        </w:rPr>
        <w:t>clôture</w:t>
      </w:r>
      <w:r w:rsidR="007A0A4B">
        <w:rPr>
          <w:rFonts w:ascii="Tahoma" w:hAnsi="Tahoma" w:cs="Tahoma"/>
        </w:rPr>
        <w:t xml:space="preserve"> de jeudi et l’ouverture de vendredi</w:t>
      </w:r>
      <w:r w:rsidR="004F48EE">
        <w:rPr>
          <w:rFonts w:ascii="Tahoma" w:hAnsi="Tahoma" w:cs="Tahoma"/>
        </w:rPr>
        <w:t xml:space="preserve"> et affaiblir la dynamique haussière de très court terme.</w:t>
      </w:r>
    </w:p>
    <w:p w14:paraId="7F0CEE3C" w14:textId="1356EEF6" w:rsidR="00103ED4" w:rsidRDefault="007A0A4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le plat de TS sur 169.97 nous servira</w:t>
      </w:r>
      <w:r w:rsidR="000938CC">
        <w:rPr>
          <w:rFonts w:ascii="Tahoma" w:hAnsi="Tahoma" w:cs="Tahoma"/>
        </w:rPr>
        <w:t xml:space="preserve"> de support pour les prochains jours. En maintien </w:t>
      </w:r>
      <w:r w:rsidR="00E3727C">
        <w:rPr>
          <w:rFonts w:ascii="Tahoma" w:hAnsi="Tahoma" w:cs="Tahoma"/>
        </w:rPr>
        <w:t>au-dessus</w:t>
      </w:r>
      <w:r w:rsidR="000938CC">
        <w:rPr>
          <w:rFonts w:ascii="Tahoma" w:hAnsi="Tahoma" w:cs="Tahoma"/>
        </w:rPr>
        <w:t xml:space="preserve"> de 169.97, on pourra envisager un retour des prix sur le plat de KS situé sur 171.94.</w:t>
      </w:r>
      <w:r>
        <w:rPr>
          <w:rFonts w:ascii="Tahoma" w:hAnsi="Tahoma" w:cs="Tahoma"/>
        </w:rPr>
        <w:t xml:space="preserve">  </w:t>
      </w:r>
    </w:p>
    <w:p w14:paraId="67B8B186" w14:textId="0E5D2CA9" w:rsidR="00467005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Sous 169.97, retour sur le support de moyen terme de 169.00, point bas de la dérive latérale.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3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91</cp:revision>
  <dcterms:created xsi:type="dcterms:W3CDTF">2021-11-25T09:44:00Z</dcterms:created>
  <dcterms:modified xsi:type="dcterms:W3CDTF">2022-01-23T16:17:00Z</dcterms:modified>
</cp:coreProperties>
</file>