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11E1EC10" w:rsidR="00826F39" w:rsidRPr="00826F39" w:rsidRDefault="00826F39">
      <w:pPr>
        <w:rPr>
          <w:sz w:val="48"/>
          <w:szCs w:val="48"/>
          <w:u w:val="single"/>
        </w:rPr>
      </w:pPr>
      <w:r w:rsidRPr="00826F39">
        <w:rPr>
          <w:sz w:val="48"/>
          <w:szCs w:val="48"/>
        </w:rPr>
        <w:t xml:space="preserve">                         </w:t>
      </w:r>
      <w:r w:rsidR="00D569E8" w:rsidRPr="00826F39">
        <w:rPr>
          <w:sz w:val="48"/>
          <w:szCs w:val="48"/>
          <w:u w:val="single"/>
        </w:rPr>
        <w:t xml:space="preserve">Etherum     </w:t>
      </w:r>
    </w:p>
    <w:p w14:paraId="492437B5" w14:textId="1D18DE78" w:rsidR="00F768ED" w:rsidRDefault="00F768ED">
      <w:pPr>
        <w:rPr>
          <w:sz w:val="32"/>
          <w:szCs w:val="32"/>
          <w:u w:val="single"/>
        </w:rPr>
      </w:pPr>
      <w:r w:rsidRPr="00F768ED">
        <w:rPr>
          <w:sz w:val="32"/>
          <w:szCs w:val="32"/>
        </w:rPr>
        <w:t xml:space="preserve">                        </w:t>
      </w:r>
      <w:r>
        <w:rPr>
          <w:sz w:val="32"/>
          <w:szCs w:val="32"/>
          <w:u w:val="single"/>
        </w:rPr>
        <w:t xml:space="preserve"> Au 30 janvier 2022 18h00</w:t>
      </w:r>
    </w:p>
    <w:p w14:paraId="18A0F44D" w14:textId="77777777" w:rsidR="00F768ED" w:rsidRDefault="00F768ED">
      <w:pPr>
        <w:rPr>
          <w:sz w:val="32"/>
          <w:szCs w:val="32"/>
          <w:u w:val="single"/>
        </w:rPr>
      </w:pPr>
    </w:p>
    <w:p w14:paraId="31B1B352" w14:textId="0D79E709" w:rsidR="0005563F" w:rsidRDefault="00264400">
      <w:pPr>
        <w:rPr>
          <w:sz w:val="32"/>
          <w:szCs w:val="32"/>
          <w:u w:val="single"/>
        </w:rPr>
      </w:pPr>
      <w:r w:rsidRPr="00D569E8">
        <w:rPr>
          <w:sz w:val="32"/>
          <w:szCs w:val="32"/>
          <w:u w:val="single"/>
        </w:rPr>
        <w:t>hebdomadaire</w:t>
      </w:r>
      <w:r>
        <w:rPr>
          <w:sz w:val="32"/>
          <w:szCs w:val="32"/>
          <w:u w:val="single"/>
        </w:rPr>
        <w:t xml:space="preserve"> </w:t>
      </w:r>
    </w:p>
    <w:p w14:paraId="793D23D1" w14:textId="3A5FF6A3" w:rsidR="00D569E8" w:rsidRDefault="00F768ED">
      <w:pPr>
        <w:rPr>
          <w:sz w:val="32"/>
          <w:szCs w:val="32"/>
          <w:u w:val="single"/>
        </w:rPr>
      </w:pPr>
      <w:r>
        <w:rPr>
          <w:noProof/>
        </w:rPr>
        <w:drawing>
          <wp:inline distT="0" distB="0" distL="0" distR="0" wp14:anchorId="0E859E17" wp14:editId="113E5934">
            <wp:extent cx="5760228" cy="328422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293" cy="3285397"/>
                    </a:xfrm>
                    <a:prstGeom prst="rect">
                      <a:avLst/>
                    </a:prstGeom>
                    <a:noFill/>
                    <a:ln>
                      <a:noFill/>
                    </a:ln>
                  </pic:spPr>
                </pic:pic>
              </a:graphicData>
            </a:graphic>
          </wp:inline>
        </w:drawing>
      </w:r>
    </w:p>
    <w:p w14:paraId="7E3AB3CD" w14:textId="25875B50" w:rsidR="00D569E8" w:rsidRDefault="00D569E8">
      <w:pPr>
        <w:rPr>
          <w:sz w:val="32"/>
          <w:szCs w:val="32"/>
          <w:u w:val="single"/>
        </w:rPr>
      </w:pPr>
    </w:p>
    <w:p w14:paraId="117559AA" w14:textId="69162DF1" w:rsidR="00572015" w:rsidRDefault="004475E1" w:rsidP="00826F39">
      <w:pPr>
        <w:jc w:val="both"/>
        <w:rPr>
          <w:rFonts w:ascii="Tahoma" w:hAnsi="Tahoma" w:cs="Tahoma"/>
        </w:rPr>
      </w:pPr>
      <w:r>
        <w:rPr>
          <w:rFonts w:ascii="Tahoma" w:hAnsi="Tahoma" w:cs="Tahoma"/>
        </w:rPr>
        <w:t>L</w:t>
      </w:r>
      <w:r w:rsidR="00F768ED">
        <w:rPr>
          <w:rFonts w:ascii="Tahoma" w:hAnsi="Tahoma" w:cs="Tahoma"/>
        </w:rPr>
        <w:t xml:space="preserve">e long chandelier noir placera le marché dans un environnement favorable à la baisse tant qu’il ne sera pas remis en cause. </w:t>
      </w:r>
    </w:p>
    <w:p w14:paraId="12ED563D" w14:textId="0AF88D8E" w:rsidR="00F768ED" w:rsidRDefault="00F768ED" w:rsidP="00826F39">
      <w:pPr>
        <w:jc w:val="both"/>
        <w:rPr>
          <w:rFonts w:ascii="Tahoma" w:hAnsi="Tahoma" w:cs="Tahoma"/>
        </w:rPr>
      </w:pPr>
      <w:r>
        <w:rPr>
          <w:rFonts w:ascii="Tahoma" w:hAnsi="Tahoma" w:cs="Tahoma"/>
        </w:rPr>
        <w:t>L</w:t>
      </w:r>
      <w:r w:rsidR="00F002CA">
        <w:rPr>
          <w:rFonts w:ascii="Tahoma" w:hAnsi="Tahoma" w:cs="Tahoma"/>
        </w:rPr>
        <w:t>e</w:t>
      </w:r>
      <w:r>
        <w:rPr>
          <w:rFonts w:ascii="Tahoma" w:hAnsi="Tahoma" w:cs="Tahoma"/>
        </w:rPr>
        <w:t xml:space="preserve"> rebond de la semaine n’a pas été assez fort pour remettre en cause </w:t>
      </w:r>
      <w:r w:rsidR="00F002CA">
        <w:rPr>
          <w:rFonts w:ascii="Tahoma" w:hAnsi="Tahoma" w:cs="Tahoma"/>
        </w:rPr>
        <w:t>cette</w:t>
      </w:r>
      <w:r>
        <w:rPr>
          <w:rFonts w:ascii="Tahoma" w:hAnsi="Tahoma" w:cs="Tahoma"/>
        </w:rPr>
        <w:t xml:space="preserve"> longue bougie noire. En effet, la co</w:t>
      </w:r>
      <w:r w:rsidR="00F002CA">
        <w:rPr>
          <w:rFonts w:ascii="Tahoma" w:hAnsi="Tahoma" w:cs="Tahoma"/>
        </w:rPr>
        <w:t>m</w:t>
      </w:r>
      <w:r>
        <w:rPr>
          <w:rFonts w:ascii="Tahoma" w:hAnsi="Tahoma" w:cs="Tahoma"/>
        </w:rPr>
        <w:t xml:space="preserve">binaison des deux derniers chandeliers donne une structure de poussée  qui se classe dans les formations de poursuite de </w:t>
      </w:r>
      <w:r w:rsidR="00F002CA">
        <w:rPr>
          <w:rFonts w:ascii="Tahoma" w:hAnsi="Tahoma" w:cs="Tahoma"/>
        </w:rPr>
        <w:t>mouvement</w:t>
      </w:r>
      <w:r>
        <w:rPr>
          <w:rFonts w:ascii="Tahoma" w:hAnsi="Tahoma" w:cs="Tahoma"/>
        </w:rPr>
        <w:t>.</w:t>
      </w:r>
    </w:p>
    <w:p w14:paraId="414D2ACE" w14:textId="0014F1F6" w:rsidR="001C4EFB" w:rsidRDefault="001C4EFB" w:rsidP="00826F39">
      <w:pPr>
        <w:jc w:val="both"/>
        <w:rPr>
          <w:rFonts w:ascii="Tahoma" w:hAnsi="Tahoma" w:cs="Tahoma"/>
        </w:rPr>
      </w:pPr>
      <w:r>
        <w:rPr>
          <w:rFonts w:ascii="Tahoma" w:hAnsi="Tahoma" w:cs="Tahoma"/>
        </w:rPr>
        <w:t>Mais une pénétrante haussière peut voir le jour si les cours continuent de progresser au-delà de 2450. Ce n’est pas la première fois que je verrai la formation de cette structure d’alerte haussière prendre forme sur plus d’une séance (ici la semaine).</w:t>
      </w:r>
    </w:p>
    <w:p w14:paraId="5D1B55FE" w14:textId="471B2686" w:rsidR="00DA4851" w:rsidRDefault="001C4EFB" w:rsidP="007F6E22">
      <w:pPr>
        <w:jc w:val="both"/>
        <w:rPr>
          <w:rFonts w:ascii="Tahoma" w:hAnsi="Tahoma" w:cs="Tahoma"/>
        </w:rPr>
      </w:pPr>
      <w:r>
        <w:rPr>
          <w:rFonts w:ascii="Tahoma" w:hAnsi="Tahoma" w:cs="Tahoma"/>
        </w:rPr>
        <w:t xml:space="preserve">Si je soutiens l’hypothèse d’une </w:t>
      </w:r>
      <w:r w:rsidR="00F002CA">
        <w:rPr>
          <w:rFonts w:ascii="Tahoma" w:hAnsi="Tahoma" w:cs="Tahoma"/>
        </w:rPr>
        <w:t xml:space="preserve">possible </w:t>
      </w:r>
      <w:r>
        <w:rPr>
          <w:rFonts w:ascii="Tahoma" w:hAnsi="Tahoma" w:cs="Tahoma"/>
        </w:rPr>
        <w:t>pénétrante haussière c’est aussi parce la cryptomonnaie est venue rebondir sur le plat de son nuage. Cette SSB est en effet un support fort dans un environnement qui est toujours favorable à la hausse.</w:t>
      </w:r>
    </w:p>
    <w:p w14:paraId="2F2AF45F" w14:textId="77A1B1F3" w:rsidR="00D623DE" w:rsidRDefault="00D623DE" w:rsidP="007F6E22">
      <w:pPr>
        <w:jc w:val="both"/>
        <w:rPr>
          <w:rFonts w:ascii="Tahoma" w:hAnsi="Tahoma" w:cs="Tahoma"/>
        </w:rPr>
      </w:pPr>
      <w:r>
        <w:rPr>
          <w:rFonts w:ascii="Tahoma" w:hAnsi="Tahoma" w:cs="Tahoma"/>
        </w:rPr>
        <w:t xml:space="preserve">Le plat de KS sur 3063 restera quant à lui une force de rappel, favorable à un rebond des prix. </w:t>
      </w:r>
    </w:p>
    <w:p w14:paraId="1EECAAC9" w14:textId="75CD2526" w:rsidR="00D623DE" w:rsidRDefault="00D623DE" w:rsidP="007F6E22">
      <w:pPr>
        <w:jc w:val="both"/>
        <w:rPr>
          <w:rFonts w:ascii="Tahoma" w:hAnsi="Tahoma" w:cs="Tahoma"/>
        </w:rPr>
      </w:pPr>
      <w:r>
        <w:rPr>
          <w:rFonts w:ascii="Tahoma" w:hAnsi="Tahoma" w:cs="Tahoma"/>
        </w:rPr>
        <w:t xml:space="preserve">Dans ce contexte, tant que le plat de SSB de 1942 ne sera pas cassé </w:t>
      </w:r>
      <w:r w:rsidR="00513F72">
        <w:rPr>
          <w:rFonts w:ascii="Tahoma" w:hAnsi="Tahoma" w:cs="Tahoma"/>
        </w:rPr>
        <w:t>en</w:t>
      </w:r>
      <w:r>
        <w:rPr>
          <w:rFonts w:ascii="Tahoma" w:hAnsi="Tahoma" w:cs="Tahoma"/>
        </w:rPr>
        <w:t xml:space="preserve"> </w:t>
      </w:r>
      <w:r w:rsidR="001513AB">
        <w:rPr>
          <w:rFonts w:ascii="Tahoma" w:hAnsi="Tahoma" w:cs="Tahoma"/>
        </w:rPr>
        <w:t>clôture</w:t>
      </w:r>
      <w:r>
        <w:rPr>
          <w:rFonts w:ascii="Tahoma" w:hAnsi="Tahoma" w:cs="Tahoma"/>
        </w:rPr>
        <w:t xml:space="preserve">, la probabilité de voir les prix progresser en direction de 3063, sera </w:t>
      </w:r>
      <w:r w:rsidR="00815D57">
        <w:rPr>
          <w:rFonts w:ascii="Tahoma" w:hAnsi="Tahoma" w:cs="Tahoma"/>
        </w:rPr>
        <w:t xml:space="preserve">la </w:t>
      </w:r>
      <w:r>
        <w:rPr>
          <w:rFonts w:ascii="Tahoma" w:hAnsi="Tahoma" w:cs="Tahoma"/>
        </w:rPr>
        <w:t>plus importante.</w:t>
      </w:r>
    </w:p>
    <w:p w14:paraId="387A5E74" w14:textId="77777777" w:rsidR="00DA4851" w:rsidRDefault="00DA4851" w:rsidP="007F6E22">
      <w:pPr>
        <w:jc w:val="both"/>
        <w:rPr>
          <w:rFonts w:ascii="Tahoma" w:hAnsi="Tahoma" w:cs="Tahoma"/>
        </w:rPr>
      </w:pPr>
    </w:p>
    <w:p w14:paraId="303BAFF7" w14:textId="7A301C72" w:rsidR="00DA4851" w:rsidRPr="00DA4851" w:rsidRDefault="00DA4851" w:rsidP="007F6E22">
      <w:pPr>
        <w:jc w:val="both"/>
        <w:rPr>
          <w:sz w:val="32"/>
          <w:szCs w:val="32"/>
          <w:u w:val="single"/>
        </w:rPr>
      </w:pPr>
      <w:r w:rsidRPr="00DA4851">
        <w:rPr>
          <w:sz w:val="32"/>
          <w:szCs w:val="32"/>
          <w:u w:val="single"/>
        </w:rPr>
        <w:lastRenderedPageBreak/>
        <w:t>JOUR</w:t>
      </w:r>
      <w:r w:rsidR="003D1D17">
        <w:rPr>
          <w:sz w:val="32"/>
          <w:szCs w:val="32"/>
          <w:u w:val="single"/>
        </w:rPr>
        <w:t xml:space="preserve"> </w:t>
      </w:r>
    </w:p>
    <w:p w14:paraId="592A8BBD" w14:textId="2241EEE2" w:rsidR="00DA4851" w:rsidRDefault="00815D57" w:rsidP="007F6E22">
      <w:pPr>
        <w:jc w:val="both"/>
        <w:rPr>
          <w:rFonts w:ascii="Tahoma" w:hAnsi="Tahoma" w:cs="Tahoma"/>
        </w:rPr>
      </w:pPr>
      <w:r>
        <w:rPr>
          <w:noProof/>
        </w:rPr>
        <w:drawing>
          <wp:inline distT="0" distB="0" distL="0" distR="0" wp14:anchorId="56760960" wp14:editId="54DC787B">
            <wp:extent cx="5760228" cy="347472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579" cy="3476138"/>
                    </a:xfrm>
                    <a:prstGeom prst="rect">
                      <a:avLst/>
                    </a:prstGeom>
                    <a:noFill/>
                    <a:ln>
                      <a:noFill/>
                    </a:ln>
                  </pic:spPr>
                </pic:pic>
              </a:graphicData>
            </a:graphic>
          </wp:inline>
        </w:drawing>
      </w:r>
    </w:p>
    <w:p w14:paraId="63BB7B99" w14:textId="6991CD13" w:rsidR="00DA4851" w:rsidRDefault="00DA4851" w:rsidP="007F6E22">
      <w:pPr>
        <w:jc w:val="both"/>
        <w:rPr>
          <w:rFonts w:ascii="Tahoma" w:hAnsi="Tahoma" w:cs="Tahoma"/>
        </w:rPr>
      </w:pPr>
    </w:p>
    <w:p w14:paraId="54B33707" w14:textId="77777777" w:rsidR="00354C9C" w:rsidRDefault="00815D57" w:rsidP="00826F39">
      <w:pPr>
        <w:jc w:val="both"/>
        <w:rPr>
          <w:rFonts w:ascii="Tahoma" w:hAnsi="Tahoma" w:cs="Tahoma"/>
        </w:rPr>
      </w:pPr>
      <w:r>
        <w:rPr>
          <w:rFonts w:ascii="Tahoma" w:hAnsi="Tahoma" w:cs="Tahoma"/>
        </w:rPr>
        <w:t>L’environnement de court terme n’est pas vraiment positif.</w:t>
      </w:r>
    </w:p>
    <w:p w14:paraId="15A19DAD" w14:textId="77777777" w:rsidR="00354C9C" w:rsidRDefault="00815D57" w:rsidP="00826F39">
      <w:pPr>
        <w:jc w:val="both"/>
        <w:rPr>
          <w:rFonts w:ascii="Tahoma" w:hAnsi="Tahoma" w:cs="Tahoma"/>
        </w:rPr>
      </w:pPr>
      <w:r>
        <w:rPr>
          <w:rFonts w:ascii="Tahoma" w:hAnsi="Tahoma" w:cs="Tahoma"/>
        </w:rPr>
        <w:t xml:space="preserve"> Comme on peut l’observer, la hausse depuis le point bas de 190</w:t>
      </w:r>
      <w:r w:rsidR="00E760D7">
        <w:rPr>
          <w:rFonts w:ascii="Tahoma" w:hAnsi="Tahoma" w:cs="Tahoma"/>
        </w:rPr>
        <w:t>6</w:t>
      </w:r>
      <w:r>
        <w:rPr>
          <w:rFonts w:ascii="Tahoma" w:hAnsi="Tahoma" w:cs="Tahoma"/>
        </w:rPr>
        <w:t>,</w:t>
      </w:r>
      <w:r w:rsidR="00C07406">
        <w:rPr>
          <w:rFonts w:ascii="Tahoma" w:hAnsi="Tahoma" w:cs="Tahoma"/>
        </w:rPr>
        <w:t xml:space="preserve"> </w:t>
      </w:r>
      <w:r w:rsidR="00E760D7">
        <w:rPr>
          <w:rFonts w:ascii="Tahoma" w:hAnsi="Tahoma" w:cs="Tahoma"/>
        </w:rPr>
        <w:t xml:space="preserve">a donné des chandelles </w:t>
      </w:r>
      <w:r w:rsidR="00354C9C">
        <w:rPr>
          <w:rFonts w:ascii="Tahoma" w:hAnsi="Tahoma" w:cs="Tahoma"/>
        </w:rPr>
        <w:t xml:space="preserve">de petites tailles ou </w:t>
      </w:r>
      <w:r w:rsidR="00E760D7">
        <w:rPr>
          <w:rFonts w:ascii="Tahoma" w:hAnsi="Tahoma" w:cs="Tahoma"/>
        </w:rPr>
        <w:t xml:space="preserve">composées essentiellement de mèches. Ces bougies montrent la faiblesse de la conviction au sein du mouvement de hausse. </w:t>
      </w:r>
    </w:p>
    <w:p w14:paraId="31EEC55F" w14:textId="2B457FFF" w:rsidR="00342AFF" w:rsidRDefault="00E760D7" w:rsidP="00826F39">
      <w:pPr>
        <w:jc w:val="both"/>
        <w:rPr>
          <w:rFonts w:ascii="Tahoma" w:hAnsi="Tahoma" w:cs="Tahoma"/>
        </w:rPr>
      </w:pPr>
      <w:r>
        <w:rPr>
          <w:rFonts w:ascii="Tahoma" w:hAnsi="Tahoma" w:cs="Tahoma"/>
        </w:rPr>
        <w:t>Quoi qu’il en soit, le point bas de 1906 a donné une bougie de type marteau</w:t>
      </w:r>
      <w:r w:rsidR="00FF072D">
        <w:rPr>
          <w:rFonts w:ascii="Tahoma" w:hAnsi="Tahoma" w:cs="Tahoma"/>
        </w:rPr>
        <w:t xml:space="preserve"> qui se classe dans les alertes haussières. Sa mèche basse montre une zone d’achat entre 1906 et 2157. Les prix peuvent revenir sur ce marteau mais tant qu’il ne sera pas invalidé par une cassure de son plus bas, </w:t>
      </w:r>
      <w:r w:rsidR="00354C9C">
        <w:rPr>
          <w:rFonts w:ascii="Tahoma" w:hAnsi="Tahoma" w:cs="Tahoma"/>
        </w:rPr>
        <w:t>d’autres rebonds sont à prévoir.</w:t>
      </w:r>
    </w:p>
    <w:p w14:paraId="6C5EE48F" w14:textId="77777777" w:rsidR="00342AFF" w:rsidRDefault="00342AFF" w:rsidP="007F6E22">
      <w:pPr>
        <w:jc w:val="both"/>
        <w:rPr>
          <w:rFonts w:ascii="Tahoma" w:hAnsi="Tahoma" w:cs="Tahoma"/>
        </w:rPr>
      </w:pPr>
    </w:p>
    <w:p w14:paraId="1FA3AA99" w14:textId="6D2D2833" w:rsidR="008567DE" w:rsidRDefault="008567DE" w:rsidP="007F6E22">
      <w:pPr>
        <w:jc w:val="both"/>
        <w:rPr>
          <w:rFonts w:ascii="Tahoma" w:hAnsi="Tahoma" w:cs="Tahoma"/>
        </w:rPr>
      </w:pPr>
    </w:p>
    <w:p w14:paraId="786C2CCD" w14:textId="68FFB379" w:rsidR="00D45A59" w:rsidRDefault="00D45A59" w:rsidP="007F6E22">
      <w:pPr>
        <w:jc w:val="both"/>
        <w:rPr>
          <w:rFonts w:ascii="Tahoma" w:hAnsi="Tahoma" w:cs="Tahoma"/>
        </w:rPr>
      </w:pPr>
    </w:p>
    <w:p w14:paraId="349524AA" w14:textId="58AC6353" w:rsidR="00D45A59" w:rsidRDefault="00D45A59"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SSA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lastRenderedPageBreak/>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D45A59">
        <w:rPr>
          <w:rFonts w:ascii="Arial" w:eastAsia="Calibri" w:hAnsi="Arial" w:cs="Arial"/>
          <w:b/>
          <w:i/>
          <w:sz w:val="24"/>
          <w:szCs w:val="24"/>
          <w:lang w:eastAsia="fr-FR"/>
        </w:rPr>
        <w:t xml:space="preserve">SSB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46E8B"/>
    <w:rsid w:val="0005563F"/>
    <w:rsid w:val="00092058"/>
    <w:rsid w:val="00110ADF"/>
    <w:rsid w:val="00113C92"/>
    <w:rsid w:val="00140A73"/>
    <w:rsid w:val="001513AB"/>
    <w:rsid w:val="001C4EFB"/>
    <w:rsid w:val="002244B9"/>
    <w:rsid w:val="00264400"/>
    <w:rsid w:val="002A5DC5"/>
    <w:rsid w:val="002C4CD0"/>
    <w:rsid w:val="002E7AF3"/>
    <w:rsid w:val="00306FDE"/>
    <w:rsid w:val="00342AFF"/>
    <w:rsid w:val="00354C9C"/>
    <w:rsid w:val="00394D2F"/>
    <w:rsid w:val="003D1D17"/>
    <w:rsid w:val="004475E1"/>
    <w:rsid w:val="00447D4B"/>
    <w:rsid w:val="00513F72"/>
    <w:rsid w:val="005440A4"/>
    <w:rsid w:val="00563CB1"/>
    <w:rsid w:val="00572015"/>
    <w:rsid w:val="00760FE2"/>
    <w:rsid w:val="007923BF"/>
    <w:rsid w:val="007F6E22"/>
    <w:rsid w:val="00815D57"/>
    <w:rsid w:val="0081635D"/>
    <w:rsid w:val="00826F39"/>
    <w:rsid w:val="008567DE"/>
    <w:rsid w:val="008F21BD"/>
    <w:rsid w:val="008F230F"/>
    <w:rsid w:val="008F7E7D"/>
    <w:rsid w:val="0094194C"/>
    <w:rsid w:val="00954159"/>
    <w:rsid w:val="00960940"/>
    <w:rsid w:val="00967DAB"/>
    <w:rsid w:val="009B7066"/>
    <w:rsid w:val="00A04A9A"/>
    <w:rsid w:val="00A95C6D"/>
    <w:rsid w:val="00BB4354"/>
    <w:rsid w:val="00C07406"/>
    <w:rsid w:val="00D45A59"/>
    <w:rsid w:val="00D569E8"/>
    <w:rsid w:val="00D623DE"/>
    <w:rsid w:val="00DA4851"/>
    <w:rsid w:val="00DE3513"/>
    <w:rsid w:val="00E760D7"/>
    <w:rsid w:val="00F002CA"/>
    <w:rsid w:val="00F17ECE"/>
    <w:rsid w:val="00F768ED"/>
    <w:rsid w:val="00F94E2A"/>
    <w:rsid w:val="00FA6717"/>
    <w:rsid w:val="00FF072D"/>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3</Pages>
  <Words>408</Words>
  <Characters>2246</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46</cp:revision>
  <dcterms:created xsi:type="dcterms:W3CDTF">2021-12-13T10:46:00Z</dcterms:created>
  <dcterms:modified xsi:type="dcterms:W3CDTF">2022-01-30T17:28:00Z</dcterms:modified>
</cp:coreProperties>
</file>