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8C1A2D4" w:rsidR="00902D2F" w:rsidRDefault="001242E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790A091" wp14:editId="33326156">
            <wp:extent cx="5760691" cy="35814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639" cy="3588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3B0D2AE6" w14:textId="77777777" w:rsidR="00B43187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59070C">
        <w:rPr>
          <w:rFonts w:ascii="Tahoma" w:hAnsi="Tahoma" w:cs="Tahoma"/>
        </w:rPr>
        <w:t>’ouverture en hausse par rapport à la cloture de la semaine précédente donnait un avantage à la hausse des prix.</w:t>
      </w:r>
      <w:r w:rsidR="001F54EB">
        <w:rPr>
          <w:rFonts w:ascii="Tahoma" w:hAnsi="Tahoma" w:cs="Tahoma"/>
        </w:rPr>
        <w:t xml:space="preserve"> Comme on peut le voir, la hausse s’est poursuivie jusqu’à la zone de résistance représentée par la TS et la KS respectivement sur </w:t>
      </w:r>
      <w:r w:rsidR="00B43187">
        <w:rPr>
          <w:rFonts w:ascii="Tahoma" w:hAnsi="Tahoma" w:cs="Tahoma"/>
        </w:rPr>
        <w:t>4215 et 4190.</w:t>
      </w:r>
    </w:p>
    <w:p w14:paraId="555DA04C" w14:textId="2DB989BD" w:rsidR="001705F4" w:rsidRDefault="00B4318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composée d’un corps relativement petit et d’ombres plus importantes, montre </w:t>
      </w:r>
      <w:r w:rsidR="000E01B7">
        <w:rPr>
          <w:rFonts w:ascii="Tahoma" w:hAnsi="Tahoma" w:cs="Tahoma"/>
        </w:rPr>
        <w:t>l’absence de conviction directionnelle.</w:t>
      </w:r>
      <w:r w:rsidR="00F417C1">
        <w:rPr>
          <w:rFonts w:ascii="Tahoma" w:hAnsi="Tahoma" w:cs="Tahoma"/>
        </w:rPr>
        <w:t xml:space="preserve"> Pour autant ce dernier chandelier sort le marché de quatre semaines de baisse. </w:t>
      </w:r>
    </w:p>
    <w:p w14:paraId="41E5E164" w14:textId="4BCF4134" w:rsidR="00F417C1" w:rsidRDefault="00F417C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pour envisager un retour </w:t>
      </w:r>
      <w:r w:rsidR="00CA74F9">
        <w:rPr>
          <w:rFonts w:ascii="Tahoma" w:hAnsi="Tahoma" w:cs="Tahoma"/>
        </w:rPr>
        <w:t xml:space="preserve">de la hausse, les prix devront s’établir au dessus de la zone de résistance comprise entre </w:t>
      </w:r>
      <w:r w:rsidR="002B1FDA">
        <w:rPr>
          <w:rFonts w:ascii="Tahoma" w:hAnsi="Tahoma" w:cs="Tahoma"/>
        </w:rPr>
        <w:t>4190 et 4220. Ce dépassement permettra à l’indice de dépasser les obstacles matérialisés par la KS et la TS, il permettra aussi à la LS de s’affranchir de la zone de résistance concrétisée par le</w:t>
      </w:r>
      <w:r w:rsidR="00A63718">
        <w:rPr>
          <w:rFonts w:ascii="Tahoma" w:hAnsi="Tahoma" w:cs="Tahoma"/>
        </w:rPr>
        <w:t xml:space="preserve"> niveau des prix du mois d’aout dernier.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5491EBB" w:rsidR="00583BC8" w:rsidRDefault="00813991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12CA9D3" wp14:editId="4D7B588F">
            <wp:extent cx="5760691" cy="352806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282" cy="353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60B96FCA" w:rsidR="00163C46" w:rsidRDefault="00FA0AD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L’inflation aux USA et les craintes et les problèmes géopolitiques actuels ont pesé sur la </w:t>
      </w:r>
      <w:r w:rsidR="00934D62">
        <w:rPr>
          <w:rFonts w:ascii="Tahoma" w:hAnsi="Tahoma" w:cs="Tahoma"/>
        </w:rPr>
        <w:t xml:space="preserve">progression </w:t>
      </w:r>
      <w:r>
        <w:rPr>
          <w:rFonts w:ascii="Tahoma" w:hAnsi="Tahoma" w:cs="Tahoma"/>
        </w:rPr>
        <w:t xml:space="preserve">des cours. Ainsi </w:t>
      </w:r>
      <w:r w:rsidR="00352DD9">
        <w:rPr>
          <w:rFonts w:ascii="Tahoma" w:hAnsi="Tahoma" w:cs="Tahoma"/>
        </w:rPr>
        <w:t xml:space="preserve">La </w:t>
      </w:r>
      <w:r w:rsidR="00813991">
        <w:rPr>
          <w:rFonts w:ascii="Tahoma" w:hAnsi="Tahoma" w:cs="Tahoma"/>
        </w:rPr>
        <w:t xml:space="preserve">hausse </w:t>
      </w:r>
      <w:r w:rsidR="008A2E4B">
        <w:rPr>
          <w:rFonts w:ascii="Tahoma" w:hAnsi="Tahoma" w:cs="Tahoma"/>
        </w:rPr>
        <w:t>du début de semaine a de nouveau trouvé comme limite la résistance tracée par l</w:t>
      </w:r>
      <w:r w:rsidR="00934D62">
        <w:rPr>
          <w:rFonts w:ascii="Tahoma" w:hAnsi="Tahoma" w:cs="Tahoma"/>
        </w:rPr>
        <w:t>e</w:t>
      </w:r>
      <w:r w:rsidR="008A2E4B">
        <w:rPr>
          <w:rFonts w:ascii="Tahoma" w:hAnsi="Tahoma" w:cs="Tahoma"/>
        </w:rPr>
        <w:t xml:space="preserve"> plat de SSB de </w:t>
      </w:r>
      <w:r w:rsidR="000A7CB1">
        <w:rPr>
          <w:rFonts w:ascii="Tahoma" w:hAnsi="Tahoma" w:cs="Tahoma"/>
        </w:rPr>
        <w:t xml:space="preserve">4221. </w:t>
      </w:r>
    </w:p>
    <w:p w14:paraId="024C0896" w14:textId="3DBECC01" w:rsidR="000A7CB1" w:rsidRDefault="000A7CB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ce plat représente la zone d’équilibre d’une dérive latérale comprise entre 4035 et 4400.</w:t>
      </w:r>
    </w:p>
    <w:p w14:paraId="5BA5092B" w14:textId="0E982DAF" w:rsidR="00FA0AD2" w:rsidRDefault="00934D6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Poursuite de la neutralité tant que la borne haute ou basse ne sera pas invalidée.</w:t>
      </w:r>
    </w:p>
    <w:p w14:paraId="166EABB7" w14:textId="77777777" w:rsidR="000A7CB1" w:rsidRDefault="000A7CB1" w:rsidP="00263ED0">
      <w:pPr>
        <w:jc w:val="both"/>
        <w:rPr>
          <w:rFonts w:ascii="Tahoma" w:hAnsi="Tahoma" w:cs="Tahoma"/>
        </w:rPr>
      </w:pP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A7CB1"/>
    <w:rsid w:val="000B7DFC"/>
    <w:rsid w:val="000D4ED3"/>
    <w:rsid w:val="000E01B7"/>
    <w:rsid w:val="001018AD"/>
    <w:rsid w:val="00105B4E"/>
    <w:rsid w:val="001242ED"/>
    <w:rsid w:val="00125D7E"/>
    <w:rsid w:val="00134AFA"/>
    <w:rsid w:val="0014687D"/>
    <w:rsid w:val="0015581D"/>
    <w:rsid w:val="00163C46"/>
    <w:rsid w:val="001705F4"/>
    <w:rsid w:val="00190995"/>
    <w:rsid w:val="001D474B"/>
    <w:rsid w:val="001F54EB"/>
    <w:rsid w:val="001F650A"/>
    <w:rsid w:val="002003AD"/>
    <w:rsid w:val="002421FE"/>
    <w:rsid w:val="00262E25"/>
    <w:rsid w:val="00263ED0"/>
    <w:rsid w:val="002A1F8E"/>
    <w:rsid w:val="002B1FDA"/>
    <w:rsid w:val="002B5CB1"/>
    <w:rsid w:val="002C0A31"/>
    <w:rsid w:val="002F54B0"/>
    <w:rsid w:val="0030643B"/>
    <w:rsid w:val="00337611"/>
    <w:rsid w:val="00340FD9"/>
    <w:rsid w:val="00352DD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59070C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13991"/>
    <w:rsid w:val="0083454A"/>
    <w:rsid w:val="00837B38"/>
    <w:rsid w:val="00896554"/>
    <w:rsid w:val="008A2E4B"/>
    <w:rsid w:val="008A7407"/>
    <w:rsid w:val="008F10C2"/>
    <w:rsid w:val="00902D2F"/>
    <w:rsid w:val="00934D62"/>
    <w:rsid w:val="00961FDF"/>
    <w:rsid w:val="00983B7D"/>
    <w:rsid w:val="009A37C2"/>
    <w:rsid w:val="009F3AB8"/>
    <w:rsid w:val="00A11606"/>
    <w:rsid w:val="00A63718"/>
    <w:rsid w:val="00A6401C"/>
    <w:rsid w:val="00A81AB7"/>
    <w:rsid w:val="00AE7F3B"/>
    <w:rsid w:val="00B34260"/>
    <w:rsid w:val="00B41C02"/>
    <w:rsid w:val="00B43187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A74F9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417C1"/>
    <w:rsid w:val="00F53F10"/>
    <w:rsid w:val="00F636F8"/>
    <w:rsid w:val="00FA0AD2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3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85</cp:revision>
  <dcterms:created xsi:type="dcterms:W3CDTF">2021-11-25T09:44:00Z</dcterms:created>
  <dcterms:modified xsi:type="dcterms:W3CDTF">2022-02-12T21:19:00Z</dcterms:modified>
</cp:coreProperties>
</file>