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7019261D" w:rsidR="00902D2F" w:rsidRDefault="008D4136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0AE8C306" wp14:editId="67C107C1">
            <wp:extent cx="5760720" cy="4320540"/>
            <wp:effectExtent l="0" t="0" r="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7AC4D2D2" w14:textId="690BA634" w:rsidR="00DF072F" w:rsidRDefault="00BB6D9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8D4136">
        <w:rPr>
          <w:rFonts w:ascii="Tahoma" w:hAnsi="Tahoma" w:cs="Tahoma"/>
        </w:rPr>
        <w:t>J’ai évoqué la semaine dernière les chandelles de type marteau qui se classai</w:t>
      </w:r>
      <w:r w:rsidR="006843A5">
        <w:rPr>
          <w:rFonts w:ascii="Tahoma" w:hAnsi="Tahoma" w:cs="Tahoma"/>
        </w:rPr>
        <w:t>en</w:t>
      </w:r>
      <w:r w:rsidR="008D4136">
        <w:rPr>
          <w:rFonts w:ascii="Tahoma" w:hAnsi="Tahoma" w:cs="Tahoma"/>
        </w:rPr>
        <w:t>t dans les lignes d’alerte haussière.</w:t>
      </w:r>
      <w:r w:rsidR="003D4958">
        <w:rPr>
          <w:rFonts w:ascii="Tahoma" w:hAnsi="Tahoma" w:cs="Tahoma"/>
        </w:rPr>
        <w:t xml:space="preserve"> Un dépassement de leurs hauts aurait incité les vendeurs à revoir leurs positions.</w:t>
      </w:r>
    </w:p>
    <w:p w14:paraId="1C2AA333" w14:textId="3AE791A1" w:rsidR="003D4958" w:rsidRDefault="003D4958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Je constate cette </w:t>
      </w:r>
      <w:r w:rsidR="006843A5">
        <w:rPr>
          <w:rFonts w:ascii="Tahoma" w:hAnsi="Tahoma" w:cs="Tahoma"/>
        </w:rPr>
        <w:t>semaine</w:t>
      </w:r>
      <w:r>
        <w:rPr>
          <w:rFonts w:ascii="Tahoma" w:hAnsi="Tahoma" w:cs="Tahoma"/>
        </w:rPr>
        <w:t xml:space="preserve"> que le dépassement des hauts ne s’est pas concrétisé par un maintien des prix </w:t>
      </w:r>
      <w:r w:rsidR="006843A5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166.64. Le contrat </w:t>
      </w:r>
      <w:r w:rsidR="00DF6E6F">
        <w:rPr>
          <w:rFonts w:ascii="Tahoma" w:hAnsi="Tahoma" w:cs="Tahoma"/>
        </w:rPr>
        <w:t xml:space="preserve">a touché un point haut à </w:t>
      </w:r>
      <w:r w:rsidR="00A976A6">
        <w:rPr>
          <w:rFonts w:ascii="Tahoma" w:hAnsi="Tahoma" w:cs="Tahoma"/>
        </w:rPr>
        <w:t xml:space="preserve">168.01 mais la </w:t>
      </w:r>
      <w:r w:rsidR="006843A5">
        <w:rPr>
          <w:rFonts w:ascii="Tahoma" w:hAnsi="Tahoma" w:cs="Tahoma"/>
        </w:rPr>
        <w:t>clôture</w:t>
      </w:r>
      <w:r w:rsidR="00A976A6">
        <w:rPr>
          <w:rFonts w:ascii="Tahoma" w:hAnsi="Tahoma" w:cs="Tahoma"/>
        </w:rPr>
        <w:t xml:space="preserve"> sur </w:t>
      </w:r>
      <w:r w:rsidR="00803631">
        <w:rPr>
          <w:rFonts w:ascii="Tahoma" w:hAnsi="Tahoma" w:cs="Tahoma"/>
        </w:rPr>
        <w:t>166.15 ne donne aucune indication haussière.</w:t>
      </w:r>
    </w:p>
    <w:p w14:paraId="0A550112" w14:textId="485443A7" w:rsidR="00803631" w:rsidRDefault="00803631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dernière chandelle avec ses mèches</w:t>
      </w:r>
      <w:r w:rsidR="006843A5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prolonge l’environnement </w:t>
      </w:r>
      <w:r w:rsidR="006843A5">
        <w:rPr>
          <w:rFonts w:ascii="Tahoma" w:hAnsi="Tahoma" w:cs="Tahoma"/>
        </w:rPr>
        <w:t>d’hésitation</w:t>
      </w:r>
      <w:r>
        <w:rPr>
          <w:rFonts w:ascii="Tahoma" w:hAnsi="Tahoma" w:cs="Tahoma"/>
        </w:rPr>
        <w:t xml:space="preserve"> des semaines précédentes.</w:t>
      </w:r>
    </w:p>
    <w:p w14:paraId="19460A17" w14:textId="39F860BE" w:rsidR="00803631" w:rsidRDefault="00C60C04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Quoi qu’il en soit nous avons 3 bougies </w:t>
      </w:r>
      <w:r w:rsidR="005D2817">
        <w:rPr>
          <w:rFonts w:ascii="Tahoma" w:hAnsi="Tahoma" w:cs="Tahoma"/>
        </w:rPr>
        <w:t>qui traduisent l’incertitude et qui ont mis fin temporairement au mouvement de baisse issu du contexte géopolitique.</w:t>
      </w:r>
      <w:r w:rsidR="00873354">
        <w:rPr>
          <w:rFonts w:ascii="Tahoma" w:hAnsi="Tahoma" w:cs="Tahoma"/>
        </w:rPr>
        <w:t xml:space="preserve"> Cela signifie que si la baisse ne se poursuit pas cela pourrait inciter une partie des vendeurs à réaliser leurs gains en attendant d’y voir plus clair.</w:t>
      </w:r>
    </w:p>
    <w:p w14:paraId="45BF1D11" w14:textId="77777777" w:rsidR="005D2817" w:rsidRDefault="005D2817" w:rsidP="00B41C02">
      <w:pPr>
        <w:jc w:val="both"/>
        <w:rPr>
          <w:rFonts w:ascii="Tahoma" w:hAnsi="Tahoma" w:cs="Tahoma"/>
        </w:rPr>
      </w:pP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lastRenderedPageBreak/>
        <w:t>DAY</w:t>
      </w:r>
    </w:p>
    <w:p w14:paraId="1675B8DF" w14:textId="50F86A7C" w:rsidR="00583BC8" w:rsidRDefault="00514E83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23DEBD28" wp14:editId="14723132">
            <wp:extent cx="5760720" cy="4320540"/>
            <wp:effectExtent l="0" t="0" r="0" b="381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A38C" w14:textId="73477E3E" w:rsidR="00163C46" w:rsidRDefault="00163C46" w:rsidP="00263ED0">
      <w:pPr>
        <w:jc w:val="both"/>
        <w:rPr>
          <w:rFonts w:ascii="Tahoma" w:hAnsi="Tahoma" w:cs="Tahoma"/>
        </w:rPr>
      </w:pPr>
    </w:p>
    <w:p w14:paraId="16E3BBA1" w14:textId="12DDC8E1" w:rsidR="00B03528" w:rsidRDefault="00514E83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dernière analyse signalait la formation d’un double creux avec une ligne de cou </w:t>
      </w:r>
      <w:r w:rsidR="00E17032">
        <w:rPr>
          <w:rFonts w:ascii="Tahoma" w:hAnsi="Tahoma" w:cs="Tahoma"/>
        </w:rPr>
        <w:t>166.</w:t>
      </w:r>
      <w:r w:rsidR="006F3C55">
        <w:rPr>
          <w:rFonts w:ascii="Tahoma" w:hAnsi="Tahoma" w:cs="Tahoma"/>
        </w:rPr>
        <w:t>23</w:t>
      </w:r>
      <w:r w:rsidR="00E17032">
        <w:rPr>
          <w:rFonts w:ascii="Tahoma" w:hAnsi="Tahoma" w:cs="Tahoma"/>
        </w:rPr>
        <w:t>. Son dépassement</w:t>
      </w:r>
      <w:r w:rsidR="006A6EDD">
        <w:rPr>
          <w:rFonts w:ascii="Tahoma" w:hAnsi="Tahoma" w:cs="Tahoma"/>
        </w:rPr>
        <w:t xml:space="preserve"> devait permettre d’envisager un retour de la hausse en tenue </w:t>
      </w:r>
      <w:r w:rsidR="006843A5">
        <w:rPr>
          <w:rFonts w:ascii="Tahoma" w:hAnsi="Tahoma" w:cs="Tahoma"/>
        </w:rPr>
        <w:t>au-dessus</w:t>
      </w:r>
      <w:r w:rsidR="006A6EDD">
        <w:rPr>
          <w:rFonts w:ascii="Tahoma" w:hAnsi="Tahoma" w:cs="Tahoma"/>
        </w:rPr>
        <w:t xml:space="preserve"> de la résistance.</w:t>
      </w:r>
      <w:r w:rsidR="00B03528">
        <w:rPr>
          <w:rFonts w:ascii="Tahoma" w:hAnsi="Tahoma" w:cs="Tahoma"/>
        </w:rPr>
        <w:t xml:space="preserve"> Ce n’a pas été le cas mais la hausse s’est tout de même poursuivie.</w:t>
      </w:r>
    </w:p>
    <w:p w14:paraId="5CFFA360" w14:textId="4AF47423" w:rsidR="00B03528" w:rsidRDefault="00B03528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Face au dépassement de 166.</w:t>
      </w:r>
      <w:r w:rsidR="006F3C55">
        <w:rPr>
          <w:rFonts w:ascii="Tahoma" w:hAnsi="Tahoma" w:cs="Tahoma"/>
        </w:rPr>
        <w:t>23</w:t>
      </w:r>
      <w:r>
        <w:rPr>
          <w:rFonts w:ascii="Tahoma" w:hAnsi="Tahoma" w:cs="Tahoma"/>
        </w:rPr>
        <w:t>, le plat de KS de 167.70 était une résistance majeure sur le court terme. Cette dernière a bloqué la hausse pour ramener les cours sur 166.15.</w:t>
      </w:r>
    </w:p>
    <w:p w14:paraId="67B8B186" w14:textId="2ECA1F1B" w:rsidR="00467005" w:rsidRDefault="00CF5E10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L’oblique haussière face à la KS la rupture de l’un ou de </w:t>
      </w:r>
      <w:r w:rsidR="00C75771">
        <w:rPr>
          <w:rFonts w:ascii="Tahoma" w:hAnsi="Tahoma" w:cs="Tahoma"/>
        </w:rPr>
        <w:t xml:space="preserve">l’autre avantagera un biais de court terme, à la hausse </w:t>
      </w:r>
      <w:r w:rsidR="006843A5">
        <w:rPr>
          <w:rFonts w:ascii="Tahoma" w:hAnsi="Tahoma" w:cs="Tahoma"/>
        </w:rPr>
        <w:t>au-dessus</w:t>
      </w:r>
      <w:r w:rsidR="00C75771">
        <w:rPr>
          <w:rFonts w:ascii="Tahoma" w:hAnsi="Tahoma" w:cs="Tahoma"/>
        </w:rPr>
        <w:t xml:space="preserve"> de 167.70 et à la baisse en cassure de l’oblique haussière soit 166.05 avec un pas de +0.</w:t>
      </w:r>
      <w:r w:rsidR="007F55FD">
        <w:rPr>
          <w:rFonts w:ascii="Tahoma" w:hAnsi="Tahoma" w:cs="Tahoma"/>
        </w:rPr>
        <w:t>2</w:t>
      </w:r>
      <w:r w:rsidR="00C75771">
        <w:rPr>
          <w:rFonts w:ascii="Tahoma" w:hAnsi="Tahoma" w:cs="Tahoma"/>
        </w:rPr>
        <w:t>5 par jour</w:t>
      </w:r>
      <w:r w:rsidR="007F55FD">
        <w:rPr>
          <w:rFonts w:ascii="Tahoma" w:hAnsi="Tahoma" w:cs="Tahoma"/>
        </w:rPr>
        <w:t>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4F40B9D5" w:rsidR="00723F77" w:rsidRDefault="00723F77" w:rsidP="00041E45">
      <w:pPr>
        <w:jc w:val="both"/>
        <w:rPr>
          <w:rFonts w:ascii="Tahoma" w:hAnsi="Tahoma" w:cs="Tahoma"/>
        </w:rPr>
      </w:pPr>
    </w:p>
    <w:p w14:paraId="01260563" w14:textId="77777777" w:rsidR="00E3727C" w:rsidRDefault="00E3727C" w:rsidP="00041E45">
      <w:pPr>
        <w:jc w:val="both"/>
        <w:rPr>
          <w:rFonts w:ascii="Tahoma" w:hAnsi="Tahoma" w:cs="Tahoma"/>
        </w:rPr>
      </w:pPr>
    </w:p>
    <w:p w14:paraId="7ECBFD62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lastRenderedPageBreak/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34AFA"/>
    <w:rsid w:val="00135766"/>
    <w:rsid w:val="0014687D"/>
    <w:rsid w:val="0015581D"/>
    <w:rsid w:val="00163C46"/>
    <w:rsid w:val="001705F4"/>
    <w:rsid w:val="00190995"/>
    <w:rsid w:val="001A4796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3214"/>
    <w:rsid w:val="0030643B"/>
    <w:rsid w:val="00337611"/>
    <w:rsid w:val="00340FD9"/>
    <w:rsid w:val="00352DD9"/>
    <w:rsid w:val="003767E0"/>
    <w:rsid w:val="00397D3D"/>
    <w:rsid w:val="003D4958"/>
    <w:rsid w:val="0040171B"/>
    <w:rsid w:val="00467005"/>
    <w:rsid w:val="004A2D2D"/>
    <w:rsid w:val="004A5154"/>
    <w:rsid w:val="004F48EE"/>
    <w:rsid w:val="00514E83"/>
    <w:rsid w:val="00531928"/>
    <w:rsid w:val="005440A4"/>
    <w:rsid w:val="00546A5A"/>
    <w:rsid w:val="00566580"/>
    <w:rsid w:val="00567AF3"/>
    <w:rsid w:val="00583BC8"/>
    <w:rsid w:val="005D2817"/>
    <w:rsid w:val="00654380"/>
    <w:rsid w:val="00664BE1"/>
    <w:rsid w:val="006843A5"/>
    <w:rsid w:val="006A6EDD"/>
    <w:rsid w:val="006B055C"/>
    <w:rsid w:val="006E32BB"/>
    <w:rsid w:val="006E38E0"/>
    <w:rsid w:val="006F3C55"/>
    <w:rsid w:val="00710599"/>
    <w:rsid w:val="00723F77"/>
    <w:rsid w:val="00744696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7F55FD"/>
    <w:rsid w:val="00803631"/>
    <w:rsid w:val="0083454A"/>
    <w:rsid w:val="00837B38"/>
    <w:rsid w:val="00873354"/>
    <w:rsid w:val="00896554"/>
    <w:rsid w:val="008A7407"/>
    <w:rsid w:val="008D4136"/>
    <w:rsid w:val="008F10C2"/>
    <w:rsid w:val="00902D2F"/>
    <w:rsid w:val="00961FDF"/>
    <w:rsid w:val="00983B7D"/>
    <w:rsid w:val="009A37C2"/>
    <w:rsid w:val="009F3AB8"/>
    <w:rsid w:val="00A11606"/>
    <w:rsid w:val="00A6401C"/>
    <w:rsid w:val="00A81AB7"/>
    <w:rsid w:val="00A976A6"/>
    <w:rsid w:val="00AA522C"/>
    <w:rsid w:val="00AE7F3B"/>
    <w:rsid w:val="00B03528"/>
    <w:rsid w:val="00B34260"/>
    <w:rsid w:val="00B41C02"/>
    <w:rsid w:val="00B4335A"/>
    <w:rsid w:val="00B50E38"/>
    <w:rsid w:val="00B554B8"/>
    <w:rsid w:val="00B64EE0"/>
    <w:rsid w:val="00BB0E32"/>
    <w:rsid w:val="00BB6D9D"/>
    <w:rsid w:val="00BC77A5"/>
    <w:rsid w:val="00BD3FC1"/>
    <w:rsid w:val="00C17ED7"/>
    <w:rsid w:val="00C41F15"/>
    <w:rsid w:val="00C60C04"/>
    <w:rsid w:val="00C70171"/>
    <w:rsid w:val="00C70A68"/>
    <w:rsid w:val="00C75771"/>
    <w:rsid w:val="00C82E98"/>
    <w:rsid w:val="00CB17C9"/>
    <w:rsid w:val="00CC72FF"/>
    <w:rsid w:val="00CC7C21"/>
    <w:rsid w:val="00CE0886"/>
    <w:rsid w:val="00CF2516"/>
    <w:rsid w:val="00CF5E10"/>
    <w:rsid w:val="00CF6D63"/>
    <w:rsid w:val="00D23B28"/>
    <w:rsid w:val="00D46C8D"/>
    <w:rsid w:val="00DA1359"/>
    <w:rsid w:val="00DE5444"/>
    <w:rsid w:val="00DF072F"/>
    <w:rsid w:val="00DF6E6F"/>
    <w:rsid w:val="00E17032"/>
    <w:rsid w:val="00E32014"/>
    <w:rsid w:val="00E3727C"/>
    <w:rsid w:val="00EB58BA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606</TotalTime>
  <Pages>3</Pages>
  <Words>363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108</cp:revision>
  <dcterms:created xsi:type="dcterms:W3CDTF">2021-11-25T09:44:00Z</dcterms:created>
  <dcterms:modified xsi:type="dcterms:W3CDTF">2022-02-26T21:45:00Z</dcterms:modified>
</cp:coreProperties>
</file>