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11E1EC10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 xml:space="preserve">Etherum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34D766E0" w:rsidR="00D569E8" w:rsidRDefault="00D569E8">
      <w:pPr>
        <w:rPr>
          <w:sz w:val="32"/>
          <w:szCs w:val="32"/>
          <w:u w:val="single"/>
        </w:rPr>
      </w:pPr>
    </w:p>
    <w:p w14:paraId="7E3AB3CD" w14:textId="7102E0A7" w:rsidR="00D569E8" w:rsidRDefault="00B27396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16715A83" wp14:editId="052C4F5C">
            <wp:extent cx="5760691" cy="29870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538" cy="298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4F184890" w:rsidR="00572015" w:rsidRDefault="00B86F5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Nouvelle baisse des prix cette semaine suivie d’une cloture proche de l’ouverture.</w:t>
      </w:r>
      <w:r w:rsidR="007F1CCA">
        <w:rPr>
          <w:rFonts w:ascii="Tahoma" w:hAnsi="Tahoma" w:cs="Tahoma"/>
        </w:rPr>
        <w:t xml:space="preserve"> Méches hautes et basses de ces trois dernières semaines traduisent le contexte d’incertitude et d’hesitation dans lequel évolue la cryptomonnaie</w:t>
      </w:r>
      <w:r w:rsidR="00417739">
        <w:rPr>
          <w:rFonts w:ascii="Tahoma" w:hAnsi="Tahoma" w:cs="Tahoma"/>
        </w:rPr>
        <w:t>. environnement dominé par une geopolitique plus que problématique.</w:t>
      </w:r>
    </w:p>
    <w:p w14:paraId="71A49001" w14:textId="6327FCB9" w:rsidR="00417739" w:rsidRDefault="006500F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si les mèches hautes traduisent un rejet de la hausse, les mèches basses quant à elles indiquent un refus de la baisse.</w:t>
      </w:r>
    </w:p>
    <w:p w14:paraId="10172FAF" w14:textId="3CB352A4" w:rsidR="006500F7" w:rsidRDefault="006500F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prix se sont rapprochés de la résistance de 1942 après un plus bas en semaine à 2046. </w:t>
      </w:r>
      <w:r w:rsidR="003A6608">
        <w:rPr>
          <w:rFonts w:ascii="Tahoma" w:hAnsi="Tahoma" w:cs="Tahoma"/>
        </w:rPr>
        <w:t>L’action des prix permet</w:t>
      </w:r>
      <w:r w:rsidR="00DA26B8">
        <w:rPr>
          <w:rFonts w:ascii="Tahoma" w:hAnsi="Tahoma" w:cs="Tahoma"/>
        </w:rPr>
        <w:t>tra</w:t>
      </w:r>
      <w:r w:rsidR="003A6608">
        <w:rPr>
          <w:rFonts w:ascii="Tahoma" w:hAnsi="Tahoma" w:cs="Tahoma"/>
        </w:rPr>
        <w:t xml:space="preserve"> ainsi d’écarter la baisse tant que les cours évolueront au dessus du plat de SSB de 1942.</w:t>
      </w:r>
      <w:r w:rsidR="00AC0D52">
        <w:rPr>
          <w:rFonts w:ascii="Tahoma" w:hAnsi="Tahoma" w:cs="Tahoma"/>
        </w:rPr>
        <w:t xml:space="preserve"> </w:t>
      </w:r>
    </w:p>
    <w:p w14:paraId="234A956C" w14:textId="46762090" w:rsidR="00AC0D52" w:rsidRDefault="00AC0D52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Parmi les deux direction</w:t>
      </w:r>
      <w:r w:rsidR="00DA26B8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restante</w:t>
      </w:r>
      <w:r w:rsidR="00161B5A">
        <w:rPr>
          <w:rFonts w:ascii="Tahoma" w:hAnsi="Tahoma" w:cs="Tahoma"/>
        </w:rPr>
        <w:t>s</w:t>
      </w:r>
      <w:r>
        <w:rPr>
          <w:rFonts w:ascii="Tahoma" w:hAnsi="Tahoma" w:cs="Tahoma"/>
        </w:rPr>
        <w:t>, la neutralité sera alors favorisée sous le plat de KS de 3063.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2329EE3E" w:rsidR="00DA4851" w:rsidRDefault="00DA4851" w:rsidP="007F6E22">
      <w:pPr>
        <w:jc w:val="both"/>
        <w:rPr>
          <w:rFonts w:ascii="Tahoma" w:hAnsi="Tahoma" w:cs="Tahoma"/>
        </w:rPr>
      </w:pPr>
    </w:p>
    <w:p w14:paraId="63BB7B99" w14:textId="23C158CB" w:rsidR="00DA4851" w:rsidRDefault="00D86FCE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B781A38" wp14:editId="60D3F49B">
            <wp:extent cx="5760691" cy="36576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76" cy="366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EC55F" w14:textId="7CC02B2B" w:rsidR="00342AFF" w:rsidRDefault="002750EC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structure directionnelle de la chandelle du 24 fevrier (j-4) donn</w:t>
      </w:r>
      <w:r w:rsidR="00E112DB">
        <w:rPr>
          <w:rFonts w:ascii="Tahoma" w:hAnsi="Tahoma" w:cs="Tahoma"/>
        </w:rPr>
        <w:t>ait ce jeudi</w:t>
      </w:r>
      <w:r>
        <w:rPr>
          <w:rFonts w:ascii="Tahoma" w:hAnsi="Tahoma" w:cs="Tahoma"/>
        </w:rPr>
        <w:t xml:space="preserve"> un avantage à la hausse des prix. La hausse s’est effectivement </w:t>
      </w:r>
      <w:r w:rsidR="00817B79">
        <w:rPr>
          <w:rFonts w:ascii="Tahoma" w:hAnsi="Tahoma" w:cs="Tahoma"/>
        </w:rPr>
        <w:t xml:space="preserve">poursuivie mais a trouvé comme obstacle </w:t>
      </w:r>
      <w:r w:rsidR="00E112DB">
        <w:rPr>
          <w:rFonts w:ascii="Tahoma" w:hAnsi="Tahoma" w:cs="Tahoma"/>
        </w:rPr>
        <w:t>le</w:t>
      </w:r>
      <w:r w:rsidR="00817B79">
        <w:rPr>
          <w:rFonts w:ascii="Tahoma" w:hAnsi="Tahoma" w:cs="Tahoma"/>
        </w:rPr>
        <w:t xml:space="preserve"> nuage.</w:t>
      </w:r>
    </w:p>
    <w:p w14:paraId="58BD592C" w14:textId="296021CD" w:rsidR="00817B79" w:rsidRDefault="00E319D8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Aujourd’hui la crypto</w:t>
      </w:r>
      <w:r w:rsidR="00B131F7">
        <w:rPr>
          <w:rFonts w:ascii="Tahoma" w:hAnsi="Tahoma" w:cs="Tahoma"/>
        </w:rPr>
        <w:t>monnaie</w:t>
      </w:r>
      <w:r>
        <w:rPr>
          <w:rFonts w:ascii="Tahoma" w:hAnsi="Tahoma" w:cs="Tahoma"/>
        </w:rPr>
        <w:t xml:space="preserve"> évolue dans ce nuage dans un environnement de court terme baissier.</w:t>
      </w:r>
      <w:r w:rsidR="00B91621">
        <w:rPr>
          <w:rFonts w:ascii="Tahoma" w:hAnsi="Tahoma" w:cs="Tahoma"/>
        </w:rPr>
        <w:t xml:space="preserve"> Seul le dépassement du plat de SSB de 2786 </w:t>
      </w:r>
      <w:r w:rsidR="00161B5A">
        <w:rPr>
          <w:rFonts w:ascii="Tahoma" w:hAnsi="Tahoma" w:cs="Tahoma"/>
        </w:rPr>
        <w:t xml:space="preserve">suivi d’un maintien </w:t>
      </w:r>
      <w:r w:rsidR="00B91621">
        <w:rPr>
          <w:rFonts w:ascii="Tahoma" w:hAnsi="Tahoma" w:cs="Tahoma"/>
        </w:rPr>
        <w:t>permettra d’envisager un retour de la hausse sur cette unité de temps</w:t>
      </w:r>
      <w:r w:rsidR="00161B5A">
        <w:rPr>
          <w:rFonts w:ascii="Tahoma" w:hAnsi="Tahoma" w:cs="Tahoma"/>
        </w:rPr>
        <w:t xml:space="preserve">, en attendant une confirmation par un dépassement </w:t>
      </w:r>
      <w:r w:rsidR="000E71AC">
        <w:rPr>
          <w:rFonts w:ascii="Tahoma" w:hAnsi="Tahoma" w:cs="Tahoma"/>
        </w:rPr>
        <w:t xml:space="preserve">du nuage par </w:t>
      </w:r>
      <w:r w:rsidR="00161B5A">
        <w:rPr>
          <w:rFonts w:ascii="Tahoma" w:hAnsi="Tahoma" w:cs="Tahoma"/>
        </w:rPr>
        <w:t>la LS.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84489"/>
    <w:rsid w:val="00092058"/>
    <w:rsid w:val="000C7C62"/>
    <w:rsid w:val="000E71AC"/>
    <w:rsid w:val="00110ADF"/>
    <w:rsid w:val="00113C92"/>
    <w:rsid w:val="00140A73"/>
    <w:rsid w:val="00161B5A"/>
    <w:rsid w:val="002244B9"/>
    <w:rsid w:val="00264400"/>
    <w:rsid w:val="002750EC"/>
    <w:rsid w:val="002A5DC5"/>
    <w:rsid w:val="002C4CD0"/>
    <w:rsid w:val="002E7AF3"/>
    <w:rsid w:val="00306FDE"/>
    <w:rsid w:val="00342AFF"/>
    <w:rsid w:val="00394D2F"/>
    <w:rsid w:val="003A6608"/>
    <w:rsid w:val="003D1D17"/>
    <w:rsid w:val="00417739"/>
    <w:rsid w:val="004475E1"/>
    <w:rsid w:val="00447D4B"/>
    <w:rsid w:val="005440A4"/>
    <w:rsid w:val="00563CB1"/>
    <w:rsid w:val="00572015"/>
    <w:rsid w:val="006500F7"/>
    <w:rsid w:val="00760FE2"/>
    <w:rsid w:val="007923BF"/>
    <w:rsid w:val="007F1CCA"/>
    <w:rsid w:val="007F6E22"/>
    <w:rsid w:val="0081635D"/>
    <w:rsid w:val="00817B79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AC0D52"/>
    <w:rsid w:val="00B131F7"/>
    <w:rsid w:val="00B27396"/>
    <w:rsid w:val="00B86F53"/>
    <w:rsid w:val="00B91621"/>
    <w:rsid w:val="00BB4354"/>
    <w:rsid w:val="00C07406"/>
    <w:rsid w:val="00D45A59"/>
    <w:rsid w:val="00D569E8"/>
    <w:rsid w:val="00D86FCE"/>
    <w:rsid w:val="00DA26B8"/>
    <w:rsid w:val="00DA4851"/>
    <w:rsid w:val="00DE3513"/>
    <w:rsid w:val="00E112DB"/>
    <w:rsid w:val="00E319D8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56</cp:revision>
  <dcterms:created xsi:type="dcterms:W3CDTF">2021-12-13T10:46:00Z</dcterms:created>
  <dcterms:modified xsi:type="dcterms:W3CDTF">2022-02-27T14:41:00Z</dcterms:modified>
</cp:coreProperties>
</file>