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2E408" w14:textId="7D6B4C3B" w:rsidR="00826F39" w:rsidRPr="00826F39" w:rsidRDefault="00826F39">
      <w:pPr>
        <w:rPr>
          <w:sz w:val="48"/>
          <w:szCs w:val="48"/>
          <w:u w:val="single"/>
        </w:rPr>
      </w:pPr>
      <w:r w:rsidRPr="00826F39">
        <w:rPr>
          <w:sz w:val="48"/>
          <w:szCs w:val="48"/>
        </w:rPr>
        <w:t xml:space="preserve">                         </w:t>
      </w:r>
      <w:r w:rsidR="00D569E8" w:rsidRPr="00826F39">
        <w:rPr>
          <w:sz w:val="48"/>
          <w:szCs w:val="48"/>
          <w:u w:val="single"/>
        </w:rPr>
        <w:t>Ether</w:t>
      </w:r>
      <w:r w:rsidR="00C17A23">
        <w:rPr>
          <w:sz w:val="48"/>
          <w:szCs w:val="48"/>
          <w:u w:val="single"/>
        </w:rPr>
        <w:t>e</w:t>
      </w:r>
      <w:r w:rsidR="00D569E8" w:rsidRPr="00826F39">
        <w:rPr>
          <w:sz w:val="48"/>
          <w:szCs w:val="48"/>
          <w:u w:val="single"/>
        </w:rPr>
        <w:t xml:space="preserve">um     </w:t>
      </w:r>
    </w:p>
    <w:p w14:paraId="31B1B352" w14:textId="53767993" w:rsidR="0005563F" w:rsidRDefault="00264400">
      <w:pPr>
        <w:rPr>
          <w:sz w:val="32"/>
          <w:szCs w:val="32"/>
          <w:u w:val="single"/>
        </w:rPr>
      </w:pPr>
      <w:r w:rsidRPr="00D569E8">
        <w:rPr>
          <w:sz w:val="32"/>
          <w:szCs w:val="32"/>
          <w:u w:val="single"/>
        </w:rPr>
        <w:t>hebdomadaire</w:t>
      </w:r>
      <w:r>
        <w:rPr>
          <w:sz w:val="32"/>
          <w:szCs w:val="32"/>
          <w:u w:val="single"/>
        </w:rPr>
        <w:t xml:space="preserve"> </w:t>
      </w:r>
    </w:p>
    <w:p w14:paraId="793D23D1" w14:textId="01886824" w:rsidR="00D569E8" w:rsidRDefault="00C17A23">
      <w:pPr>
        <w:rPr>
          <w:sz w:val="32"/>
          <w:szCs w:val="32"/>
          <w:u w:val="single"/>
        </w:rPr>
      </w:pPr>
      <w:r>
        <w:rPr>
          <w:noProof/>
        </w:rPr>
        <w:drawing>
          <wp:inline distT="0" distB="0" distL="0" distR="0" wp14:anchorId="690FEA5E" wp14:editId="66055B68">
            <wp:extent cx="5759312" cy="35052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6688" cy="3509689"/>
                    </a:xfrm>
                    <a:prstGeom prst="rect">
                      <a:avLst/>
                    </a:prstGeom>
                    <a:noFill/>
                    <a:ln>
                      <a:noFill/>
                    </a:ln>
                  </pic:spPr>
                </pic:pic>
              </a:graphicData>
            </a:graphic>
          </wp:inline>
        </w:drawing>
      </w:r>
    </w:p>
    <w:p w14:paraId="7E3AB3CD" w14:textId="25875B50" w:rsidR="00D569E8" w:rsidRDefault="00D569E8">
      <w:pPr>
        <w:rPr>
          <w:sz w:val="32"/>
          <w:szCs w:val="32"/>
          <w:u w:val="single"/>
        </w:rPr>
      </w:pPr>
    </w:p>
    <w:p w14:paraId="117559AA" w14:textId="79FE3508" w:rsidR="00572015" w:rsidRDefault="004475E1" w:rsidP="00826F39">
      <w:pPr>
        <w:jc w:val="both"/>
        <w:rPr>
          <w:rFonts w:ascii="Tahoma" w:hAnsi="Tahoma" w:cs="Tahoma"/>
        </w:rPr>
      </w:pPr>
      <w:r>
        <w:rPr>
          <w:rFonts w:ascii="Tahoma" w:hAnsi="Tahoma" w:cs="Tahoma"/>
        </w:rPr>
        <w:t>La</w:t>
      </w:r>
      <w:r w:rsidR="00CF3AEB">
        <w:rPr>
          <w:rFonts w:ascii="Tahoma" w:hAnsi="Tahoma" w:cs="Tahoma"/>
        </w:rPr>
        <w:t xml:space="preserve"> succession de petite chandelle sans corps vrais conséquents montre </w:t>
      </w:r>
      <w:r w:rsidR="00587056">
        <w:rPr>
          <w:rFonts w:ascii="Tahoma" w:hAnsi="Tahoma" w:cs="Tahoma"/>
        </w:rPr>
        <w:t>l’absence de conviction et l’</w:t>
      </w:r>
      <w:r w:rsidR="008D150B">
        <w:rPr>
          <w:rFonts w:ascii="Tahoma" w:hAnsi="Tahoma" w:cs="Tahoma"/>
        </w:rPr>
        <w:t>arrêt</w:t>
      </w:r>
      <w:r w:rsidR="00587056">
        <w:rPr>
          <w:rFonts w:ascii="Tahoma" w:hAnsi="Tahoma" w:cs="Tahoma"/>
        </w:rPr>
        <w:t xml:space="preserve"> de la dynamique de mouvement des prix.</w:t>
      </w:r>
    </w:p>
    <w:p w14:paraId="71F2327F" w14:textId="69190EF4" w:rsidR="00587056" w:rsidRDefault="00587056" w:rsidP="00826F39">
      <w:pPr>
        <w:jc w:val="both"/>
        <w:rPr>
          <w:rFonts w:ascii="Tahoma" w:hAnsi="Tahoma" w:cs="Tahoma"/>
        </w:rPr>
      </w:pPr>
      <w:r>
        <w:rPr>
          <w:rFonts w:ascii="Tahoma" w:hAnsi="Tahoma" w:cs="Tahoma"/>
        </w:rPr>
        <w:t xml:space="preserve">Après une baisse qui a vu le </w:t>
      </w:r>
      <w:r w:rsidR="00951DFD">
        <w:rPr>
          <w:rFonts w:ascii="Tahoma" w:hAnsi="Tahoma" w:cs="Tahoma"/>
        </w:rPr>
        <w:t>marché passer de 4217 à 1906,</w:t>
      </w:r>
      <w:r w:rsidR="008D150B">
        <w:rPr>
          <w:rFonts w:ascii="Tahoma" w:hAnsi="Tahoma" w:cs="Tahoma"/>
        </w:rPr>
        <w:t xml:space="preserve"> soit un recul de 54%,</w:t>
      </w:r>
      <w:r w:rsidR="00951DFD">
        <w:rPr>
          <w:rFonts w:ascii="Tahoma" w:hAnsi="Tahoma" w:cs="Tahoma"/>
        </w:rPr>
        <w:t xml:space="preserve"> </w:t>
      </w:r>
      <w:r w:rsidR="006D4303">
        <w:rPr>
          <w:rFonts w:ascii="Tahoma" w:hAnsi="Tahoma" w:cs="Tahoma"/>
        </w:rPr>
        <w:t xml:space="preserve">la formation de cet ensemble de bougies peut annoncer </w:t>
      </w:r>
      <w:r w:rsidR="008D150B">
        <w:rPr>
          <w:rFonts w:ascii="Tahoma" w:hAnsi="Tahoma" w:cs="Tahoma"/>
        </w:rPr>
        <w:t>le</w:t>
      </w:r>
      <w:r w:rsidR="006D4303">
        <w:rPr>
          <w:rFonts w:ascii="Tahoma" w:hAnsi="Tahoma" w:cs="Tahoma"/>
        </w:rPr>
        <w:t xml:space="preserve"> rebond de la cryptomonnaie.</w:t>
      </w:r>
    </w:p>
    <w:p w14:paraId="491B517C" w14:textId="3811CDE0" w:rsidR="008D150B" w:rsidRDefault="009C330A" w:rsidP="00215AC8">
      <w:pPr>
        <w:spacing w:after="0"/>
        <w:jc w:val="both"/>
        <w:rPr>
          <w:rFonts w:ascii="Tahoma" w:hAnsi="Tahoma" w:cs="Tahoma"/>
        </w:rPr>
      </w:pPr>
      <w:r>
        <w:rPr>
          <w:rFonts w:ascii="Tahoma" w:hAnsi="Tahoma" w:cs="Tahoma"/>
        </w:rPr>
        <w:t xml:space="preserve">Deux </w:t>
      </w:r>
      <w:r w:rsidR="008D150B">
        <w:rPr>
          <w:rFonts w:ascii="Tahoma" w:hAnsi="Tahoma" w:cs="Tahoma"/>
        </w:rPr>
        <w:t>éléments</w:t>
      </w:r>
      <w:r>
        <w:rPr>
          <w:rFonts w:ascii="Tahoma" w:hAnsi="Tahoma" w:cs="Tahoma"/>
        </w:rPr>
        <w:t xml:space="preserve"> seront déterminant au cours des prochaines semaines pour envisager un retour du directionnel. </w:t>
      </w:r>
    </w:p>
    <w:p w14:paraId="1E13E8C9" w14:textId="77777777" w:rsidR="008D150B" w:rsidRDefault="008D150B" w:rsidP="00215AC8">
      <w:pPr>
        <w:spacing w:after="0"/>
        <w:jc w:val="both"/>
        <w:rPr>
          <w:rFonts w:ascii="Tahoma" w:hAnsi="Tahoma" w:cs="Tahoma"/>
        </w:rPr>
      </w:pPr>
    </w:p>
    <w:p w14:paraId="0BE5D3AC" w14:textId="7CD63BC3" w:rsidR="009C330A" w:rsidRDefault="009C330A" w:rsidP="00215AC8">
      <w:pPr>
        <w:spacing w:after="0"/>
        <w:jc w:val="both"/>
        <w:rPr>
          <w:rFonts w:ascii="Tahoma" w:hAnsi="Tahoma" w:cs="Tahoma"/>
        </w:rPr>
      </w:pPr>
      <w:r>
        <w:rPr>
          <w:rFonts w:ascii="Tahoma" w:hAnsi="Tahoma" w:cs="Tahoma"/>
        </w:rPr>
        <w:t xml:space="preserve">Le premier est matérialisé par le plat de KS situé sur </w:t>
      </w:r>
      <w:r w:rsidR="00215AC8">
        <w:rPr>
          <w:rFonts w:ascii="Tahoma" w:hAnsi="Tahoma" w:cs="Tahoma"/>
        </w:rPr>
        <w:t xml:space="preserve">3063. Ce plat se poursuivra encore un certain temps. Et son dépassement en </w:t>
      </w:r>
      <w:r w:rsidR="008D150B">
        <w:rPr>
          <w:rFonts w:ascii="Tahoma" w:hAnsi="Tahoma" w:cs="Tahoma"/>
        </w:rPr>
        <w:t>clôture</w:t>
      </w:r>
      <w:r w:rsidR="00215AC8">
        <w:rPr>
          <w:rFonts w:ascii="Tahoma" w:hAnsi="Tahoma" w:cs="Tahoma"/>
        </w:rPr>
        <w:t xml:space="preserve"> hebdomadaire sera un signal positif avantageant un retour de la hausse des prix en direction du sommet de 4217.</w:t>
      </w:r>
    </w:p>
    <w:p w14:paraId="41BF9263" w14:textId="77777777" w:rsidR="008D150B" w:rsidRDefault="008D150B" w:rsidP="00215AC8">
      <w:pPr>
        <w:spacing w:after="0"/>
        <w:jc w:val="both"/>
        <w:rPr>
          <w:rFonts w:ascii="Tahoma" w:hAnsi="Tahoma" w:cs="Tahoma"/>
        </w:rPr>
      </w:pPr>
    </w:p>
    <w:p w14:paraId="66D41B8D" w14:textId="103ADCC3" w:rsidR="00215AC8" w:rsidRDefault="00215AC8" w:rsidP="00215AC8">
      <w:pPr>
        <w:spacing w:after="0"/>
        <w:jc w:val="both"/>
        <w:rPr>
          <w:rFonts w:ascii="Tahoma" w:hAnsi="Tahoma" w:cs="Tahoma"/>
        </w:rPr>
      </w:pPr>
      <w:r>
        <w:rPr>
          <w:rFonts w:ascii="Tahoma" w:hAnsi="Tahoma" w:cs="Tahoma"/>
        </w:rPr>
        <w:t xml:space="preserve">Le second </w:t>
      </w:r>
      <w:r w:rsidR="008D150B">
        <w:rPr>
          <w:rFonts w:ascii="Tahoma" w:hAnsi="Tahoma" w:cs="Tahoma"/>
        </w:rPr>
        <w:t>élément</w:t>
      </w:r>
      <w:r>
        <w:rPr>
          <w:rFonts w:ascii="Tahoma" w:hAnsi="Tahoma" w:cs="Tahoma"/>
        </w:rPr>
        <w:t xml:space="preserve"> est quant à lui concrétisé par le plat de SSB de 1942. Difficile d’envisager la baisse des prix tant que ce support ne sera pas invalidé. Mais sa rupture après plusieurs semaines d’impacts positifs sur les cours </w:t>
      </w:r>
      <w:r w:rsidR="009857C7">
        <w:rPr>
          <w:rFonts w:ascii="Tahoma" w:hAnsi="Tahoma" w:cs="Tahoma"/>
        </w:rPr>
        <w:t xml:space="preserve">favorisera la poursuite de la baisse </w:t>
      </w:r>
      <w:r w:rsidR="008D150B">
        <w:rPr>
          <w:rFonts w:ascii="Tahoma" w:hAnsi="Tahoma" w:cs="Tahoma"/>
        </w:rPr>
        <w:t>interrompue</w:t>
      </w:r>
      <w:r w:rsidR="009857C7">
        <w:rPr>
          <w:rFonts w:ascii="Tahoma" w:hAnsi="Tahoma" w:cs="Tahoma"/>
        </w:rPr>
        <w:t xml:space="preserve"> depuis le premier test de 1942.</w:t>
      </w:r>
    </w:p>
    <w:p w14:paraId="711C3EDE" w14:textId="319D2609" w:rsidR="00572015" w:rsidRDefault="00572015" w:rsidP="00960940">
      <w:pPr>
        <w:jc w:val="both"/>
        <w:rPr>
          <w:rFonts w:ascii="Tahoma" w:hAnsi="Tahoma" w:cs="Tahoma"/>
        </w:rPr>
      </w:pPr>
    </w:p>
    <w:p w14:paraId="5D1B55FE" w14:textId="7CBEEA94" w:rsidR="00DA4851" w:rsidRDefault="00DA4851" w:rsidP="007F6E22">
      <w:pPr>
        <w:jc w:val="both"/>
        <w:rPr>
          <w:rFonts w:ascii="Tahoma" w:hAnsi="Tahoma" w:cs="Tahoma"/>
        </w:rPr>
      </w:pPr>
    </w:p>
    <w:p w14:paraId="433A32E4" w14:textId="2ABF29E0" w:rsidR="00DA4851" w:rsidRDefault="00DA4851" w:rsidP="007F6E22">
      <w:pPr>
        <w:jc w:val="both"/>
        <w:rPr>
          <w:rFonts w:ascii="Tahoma" w:hAnsi="Tahoma" w:cs="Tahoma"/>
        </w:rPr>
      </w:pPr>
    </w:p>
    <w:p w14:paraId="02B63013" w14:textId="225EF723" w:rsidR="00DA4851" w:rsidRDefault="00DA4851" w:rsidP="007F6E22">
      <w:pPr>
        <w:jc w:val="both"/>
        <w:rPr>
          <w:rFonts w:ascii="Tahoma" w:hAnsi="Tahoma" w:cs="Tahoma"/>
        </w:rPr>
      </w:pPr>
    </w:p>
    <w:p w14:paraId="387A5E74" w14:textId="77777777" w:rsidR="00DA4851" w:rsidRDefault="00DA4851" w:rsidP="007F6E22">
      <w:pPr>
        <w:jc w:val="both"/>
        <w:rPr>
          <w:rFonts w:ascii="Tahoma" w:hAnsi="Tahoma" w:cs="Tahoma"/>
        </w:rPr>
      </w:pPr>
    </w:p>
    <w:p w14:paraId="303BAFF7" w14:textId="7A301C72" w:rsidR="00DA4851" w:rsidRPr="00DA4851" w:rsidRDefault="00DA4851" w:rsidP="007F6E22">
      <w:pPr>
        <w:jc w:val="both"/>
        <w:rPr>
          <w:sz w:val="32"/>
          <w:szCs w:val="32"/>
          <w:u w:val="single"/>
        </w:rPr>
      </w:pPr>
      <w:r w:rsidRPr="00DA4851">
        <w:rPr>
          <w:sz w:val="32"/>
          <w:szCs w:val="32"/>
          <w:u w:val="single"/>
        </w:rPr>
        <w:t>JOUR</w:t>
      </w:r>
      <w:r w:rsidR="003D1D17">
        <w:rPr>
          <w:sz w:val="32"/>
          <w:szCs w:val="32"/>
          <w:u w:val="single"/>
        </w:rPr>
        <w:t xml:space="preserve"> </w:t>
      </w:r>
    </w:p>
    <w:p w14:paraId="592A8BBD" w14:textId="452CEBC4" w:rsidR="00DA4851" w:rsidRDefault="00AB0454" w:rsidP="007F6E22">
      <w:pPr>
        <w:jc w:val="both"/>
        <w:rPr>
          <w:rFonts w:ascii="Tahoma" w:hAnsi="Tahoma" w:cs="Tahoma"/>
        </w:rPr>
      </w:pPr>
      <w:r>
        <w:rPr>
          <w:noProof/>
        </w:rPr>
        <w:drawing>
          <wp:inline distT="0" distB="0" distL="0" distR="0" wp14:anchorId="675D84C9" wp14:editId="08A67370">
            <wp:extent cx="5759312" cy="3558540"/>
            <wp:effectExtent l="0" t="0" r="0" b="381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4199" cy="3561560"/>
                    </a:xfrm>
                    <a:prstGeom prst="rect">
                      <a:avLst/>
                    </a:prstGeom>
                    <a:noFill/>
                    <a:ln>
                      <a:noFill/>
                    </a:ln>
                  </pic:spPr>
                </pic:pic>
              </a:graphicData>
            </a:graphic>
          </wp:inline>
        </w:drawing>
      </w:r>
    </w:p>
    <w:p w14:paraId="63BB7B99" w14:textId="6991CD13" w:rsidR="00DA4851" w:rsidRDefault="00DA4851" w:rsidP="007F6E22">
      <w:pPr>
        <w:jc w:val="both"/>
        <w:rPr>
          <w:rFonts w:ascii="Tahoma" w:hAnsi="Tahoma" w:cs="Tahoma"/>
        </w:rPr>
      </w:pPr>
    </w:p>
    <w:p w14:paraId="31EEC55F" w14:textId="1640183C" w:rsidR="00342AFF" w:rsidRDefault="00C07406" w:rsidP="00826F39">
      <w:pPr>
        <w:jc w:val="both"/>
        <w:rPr>
          <w:rFonts w:ascii="Tahoma" w:hAnsi="Tahoma" w:cs="Tahoma"/>
        </w:rPr>
      </w:pPr>
      <w:r>
        <w:rPr>
          <w:rFonts w:ascii="Tahoma" w:hAnsi="Tahoma" w:cs="Tahoma"/>
        </w:rPr>
        <w:t xml:space="preserve">Après </w:t>
      </w:r>
      <w:r w:rsidR="00AB0454">
        <w:rPr>
          <w:rFonts w:ascii="Tahoma" w:hAnsi="Tahoma" w:cs="Tahoma"/>
        </w:rPr>
        <w:t>un sommet de court terme à 2736, les cours ont corrigé 50% de la hausse. La structure en étoile du soir apparue sur ce sommet devra trouver une réponse pour envisager un retour des prix en direction de la résistance matérialisé</w:t>
      </w:r>
      <w:r w:rsidR="00CA22BF">
        <w:rPr>
          <w:rFonts w:ascii="Tahoma" w:hAnsi="Tahoma" w:cs="Tahoma"/>
        </w:rPr>
        <w:t>e</w:t>
      </w:r>
      <w:r w:rsidR="00AB0454">
        <w:rPr>
          <w:rFonts w:ascii="Tahoma" w:hAnsi="Tahoma" w:cs="Tahoma"/>
        </w:rPr>
        <w:t xml:space="preserve"> par le plat de SSB de 2786.</w:t>
      </w:r>
    </w:p>
    <w:p w14:paraId="75783A3C" w14:textId="70F625C5" w:rsidR="00AB0454" w:rsidRDefault="00AB0454" w:rsidP="00826F39">
      <w:pPr>
        <w:jc w:val="both"/>
        <w:rPr>
          <w:rFonts w:ascii="Tahoma" w:hAnsi="Tahoma" w:cs="Tahoma"/>
        </w:rPr>
      </w:pPr>
      <w:r>
        <w:rPr>
          <w:rFonts w:ascii="Tahoma" w:hAnsi="Tahoma" w:cs="Tahoma"/>
        </w:rPr>
        <w:t xml:space="preserve">Pour le moment des deux dernières petites chandelles n’ont pas assez de personnalité pour indiquer le sens </w:t>
      </w:r>
      <w:r w:rsidR="00CA22BF">
        <w:rPr>
          <w:rFonts w:ascii="Tahoma" w:hAnsi="Tahoma" w:cs="Tahoma"/>
        </w:rPr>
        <w:t>futur</w:t>
      </w:r>
      <w:r>
        <w:rPr>
          <w:rFonts w:ascii="Tahoma" w:hAnsi="Tahoma" w:cs="Tahoma"/>
        </w:rPr>
        <w:t xml:space="preserve"> des prix mais </w:t>
      </w:r>
      <w:r w:rsidR="007D6840">
        <w:rPr>
          <w:rFonts w:ascii="Tahoma" w:hAnsi="Tahoma" w:cs="Tahoma"/>
        </w:rPr>
        <w:t>une cassure de 2391 devra se limitée à 2309 pour ne pas voir les cours poursuivre leur baisse et revenir sur le bas récent de 2046.</w:t>
      </w:r>
    </w:p>
    <w:p w14:paraId="6C5EE48F" w14:textId="77777777" w:rsidR="00342AFF" w:rsidRDefault="00342AFF" w:rsidP="007F6E22">
      <w:pPr>
        <w:jc w:val="both"/>
        <w:rPr>
          <w:rFonts w:ascii="Tahoma" w:hAnsi="Tahoma" w:cs="Tahoma"/>
        </w:rPr>
      </w:pPr>
    </w:p>
    <w:p w14:paraId="1FA3AA99" w14:textId="275580EF" w:rsidR="008567DE" w:rsidRPr="00D16901" w:rsidRDefault="00D16901" w:rsidP="007F6E22">
      <w:pPr>
        <w:jc w:val="both"/>
        <w:rPr>
          <w:rFonts w:ascii="Tahoma" w:hAnsi="Tahoma" w:cs="Tahoma"/>
          <w:i/>
          <w:iCs/>
          <w:u w:val="single"/>
        </w:rPr>
      </w:pPr>
      <w:r w:rsidRPr="00D16901">
        <w:rPr>
          <w:rFonts w:ascii="Tahoma" w:hAnsi="Tahoma" w:cs="Tahoma"/>
          <w:i/>
          <w:iCs/>
          <w:u w:val="single"/>
        </w:rPr>
        <w:t xml:space="preserve">Conclusion : en maintien des prix </w:t>
      </w:r>
      <w:r w:rsidR="00CA22BF" w:rsidRPr="00D16901">
        <w:rPr>
          <w:rFonts w:ascii="Tahoma" w:hAnsi="Tahoma" w:cs="Tahoma"/>
          <w:i/>
          <w:iCs/>
          <w:u w:val="single"/>
        </w:rPr>
        <w:t>au-dessus</w:t>
      </w:r>
      <w:r w:rsidRPr="00D16901">
        <w:rPr>
          <w:rFonts w:ascii="Tahoma" w:hAnsi="Tahoma" w:cs="Tahoma"/>
          <w:i/>
          <w:iCs/>
          <w:u w:val="single"/>
        </w:rPr>
        <w:t xml:space="preserve"> de 2309, la hausse sera conditionnée par la cassure de 2 points, 2786 sur le court terme et 3063 sur le moyen terme </w:t>
      </w:r>
    </w:p>
    <w:p w14:paraId="786C2CCD" w14:textId="68FFB379" w:rsidR="00D45A59" w:rsidRPr="00D16901" w:rsidRDefault="00D45A59" w:rsidP="007F6E22">
      <w:pPr>
        <w:jc w:val="both"/>
        <w:rPr>
          <w:rFonts w:ascii="Tahoma" w:hAnsi="Tahoma" w:cs="Tahoma"/>
          <w:u w:val="single"/>
        </w:rPr>
      </w:pPr>
    </w:p>
    <w:p w14:paraId="349524AA" w14:textId="58AC6353" w:rsidR="00D45A59" w:rsidRDefault="00D45A59" w:rsidP="007F6E22">
      <w:pPr>
        <w:jc w:val="both"/>
        <w:rPr>
          <w:rFonts w:ascii="Tahoma" w:hAnsi="Tahoma" w:cs="Tahoma"/>
        </w:rPr>
      </w:pPr>
    </w:p>
    <w:p w14:paraId="686B51A0" w14:textId="7827453B" w:rsidR="00D45A59" w:rsidRDefault="00D45A59" w:rsidP="007F6E22">
      <w:pPr>
        <w:jc w:val="both"/>
        <w:rPr>
          <w:rFonts w:ascii="Tahoma" w:hAnsi="Tahoma" w:cs="Tahoma"/>
        </w:rPr>
      </w:pPr>
    </w:p>
    <w:p w14:paraId="2DFA1747"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color w:val="993366"/>
          <w:sz w:val="24"/>
          <w:szCs w:val="24"/>
          <w:lang w:eastAsia="fr-FR"/>
        </w:rPr>
        <w:t>TS (mauve)</w:t>
      </w:r>
      <w:r w:rsidRPr="00D45A59">
        <w:rPr>
          <w:rFonts w:ascii="Arial" w:eastAsia="Calibri" w:hAnsi="Arial" w:cs="Arial"/>
          <w:b/>
          <w:i/>
          <w:sz w:val="24"/>
          <w:szCs w:val="24"/>
          <w:lang w:eastAsia="fr-FR"/>
        </w:rPr>
        <w:t xml:space="preserve"> =  </w:t>
      </w:r>
      <w:r w:rsidRPr="00D45A59">
        <w:rPr>
          <w:rFonts w:ascii="Arial" w:eastAsia="Calibri" w:hAnsi="Arial" w:cs="Arial"/>
          <w:b/>
          <w:i/>
          <w:sz w:val="24"/>
          <w:szCs w:val="24"/>
          <w:u w:val="single"/>
          <w:lang w:eastAsia="fr-FR"/>
        </w:rPr>
        <w:t>plus haut + plus bas</w:t>
      </w:r>
      <w:r w:rsidRPr="00D45A59">
        <w:rPr>
          <w:rFonts w:ascii="Arial" w:eastAsia="Calibri" w:hAnsi="Arial" w:cs="Arial"/>
          <w:b/>
          <w:i/>
          <w:sz w:val="24"/>
          <w:szCs w:val="24"/>
          <w:lang w:eastAsia="fr-FR"/>
        </w:rPr>
        <w:t xml:space="preserve">                    sur les 9 dernières périodes</w:t>
      </w:r>
    </w:p>
    <w:p w14:paraId="6E5BBF0B"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  </w:t>
      </w:r>
    </w:p>
    <w:p w14:paraId="50BCECB0"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7AD0FC84"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color w:val="008000"/>
          <w:sz w:val="24"/>
          <w:szCs w:val="24"/>
          <w:lang w:eastAsia="fr-FR"/>
        </w:rPr>
        <w:t>KS (vert)</w:t>
      </w:r>
      <w:r w:rsidRPr="00D45A59">
        <w:rPr>
          <w:rFonts w:ascii="Arial" w:eastAsia="Calibri" w:hAnsi="Arial" w:cs="Arial"/>
          <w:b/>
          <w:i/>
          <w:sz w:val="24"/>
          <w:szCs w:val="24"/>
          <w:lang w:eastAsia="fr-FR"/>
        </w:rPr>
        <w:t xml:space="preserve"> = </w:t>
      </w:r>
      <w:r w:rsidRPr="00D45A59">
        <w:rPr>
          <w:rFonts w:ascii="Arial" w:eastAsia="Calibri" w:hAnsi="Arial" w:cs="Arial"/>
          <w:b/>
          <w:i/>
          <w:sz w:val="24"/>
          <w:szCs w:val="24"/>
          <w:u w:val="single"/>
          <w:lang w:eastAsia="fr-FR"/>
        </w:rPr>
        <w:t>plus haut + plus bas</w:t>
      </w:r>
      <w:r w:rsidRPr="00D45A59">
        <w:rPr>
          <w:rFonts w:ascii="Arial" w:eastAsia="Calibri" w:hAnsi="Arial" w:cs="Arial"/>
          <w:b/>
          <w:i/>
          <w:sz w:val="24"/>
          <w:szCs w:val="24"/>
          <w:lang w:eastAsia="fr-FR"/>
        </w:rPr>
        <w:t xml:space="preserve">                          sur les 26 dernières périodes</w:t>
      </w:r>
    </w:p>
    <w:p w14:paraId="3E745953"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  </w:t>
      </w:r>
    </w:p>
    <w:p w14:paraId="1093AB48"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color w:val="FF6600"/>
          <w:sz w:val="24"/>
          <w:szCs w:val="24"/>
          <w:lang w:eastAsia="fr-FR"/>
        </w:rPr>
        <w:t>LS (orange)</w:t>
      </w:r>
      <w:r w:rsidRPr="00D45A59">
        <w:rPr>
          <w:rFonts w:ascii="Arial" w:eastAsia="Calibri" w:hAnsi="Arial" w:cs="Arial"/>
          <w:b/>
          <w:i/>
          <w:sz w:val="24"/>
          <w:szCs w:val="24"/>
          <w:lang w:eastAsia="fr-FR"/>
        </w:rPr>
        <w:t xml:space="preserve"> = clôture                                           décalée de 26 périodes en arrière</w:t>
      </w:r>
    </w:p>
    <w:p w14:paraId="0C1EB2BD"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10BBBE60"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lastRenderedPageBreak/>
        <w:t xml:space="preserve">SSA (bordure du nuage) =   </w:t>
      </w:r>
      <w:r w:rsidRPr="00D45A59">
        <w:rPr>
          <w:rFonts w:ascii="Arial" w:eastAsia="Calibri" w:hAnsi="Arial" w:cs="Arial"/>
          <w:b/>
          <w:i/>
          <w:sz w:val="24"/>
          <w:szCs w:val="24"/>
          <w:u w:val="single"/>
          <w:lang w:eastAsia="fr-FR"/>
        </w:rPr>
        <w:t>TS + KS</w:t>
      </w:r>
      <w:r w:rsidRPr="00D45A59">
        <w:rPr>
          <w:rFonts w:ascii="Arial" w:eastAsia="Calibri" w:hAnsi="Arial" w:cs="Arial"/>
          <w:b/>
          <w:i/>
          <w:sz w:val="24"/>
          <w:szCs w:val="24"/>
          <w:lang w:eastAsia="fr-FR"/>
        </w:rPr>
        <w:t xml:space="preserve">                   projetée 26 périodes en avant</w:t>
      </w:r>
    </w:p>
    <w:p w14:paraId="0D8327D1"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w:t>
      </w:r>
    </w:p>
    <w:p w14:paraId="7B9B4694"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0EEF8AD0" w14:textId="77777777" w:rsidR="00D45A59" w:rsidRPr="00D45A59" w:rsidRDefault="00D45A59" w:rsidP="00D45A59">
      <w:pPr>
        <w:spacing w:after="0" w:line="240" w:lineRule="auto"/>
        <w:jc w:val="both"/>
        <w:rPr>
          <w:rFonts w:ascii="Arial" w:eastAsia="Calibri" w:hAnsi="Arial" w:cs="Arial"/>
          <w:b/>
          <w:i/>
          <w:sz w:val="24"/>
          <w:szCs w:val="24"/>
          <w:u w:val="single"/>
          <w:lang w:eastAsia="fr-FR"/>
        </w:rPr>
      </w:pPr>
      <w:r w:rsidRPr="00D45A59">
        <w:rPr>
          <w:rFonts w:ascii="Arial" w:eastAsia="Calibri" w:hAnsi="Arial" w:cs="Arial"/>
          <w:b/>
          <w:i/>
          <w:sz w:val="24"/>
          <w:szCs w:val="24"/>
          <w:lang w:eastAsia="fr-FR"/>
        </w:rPr>
        <w:t xml:space="preserve">SSB (bordure opposée du nuage) = </w:t>
      </w:r>
      <w:r w:rsidRPr="00D45A59">
        <w:rPr>
          <w:rFonts w:ascii="Arial" w:eastAsia="Calibri" w:hAnsi="Arial" w:cs="Arial"/>
          <w:b/>
          <w:i/>
          <w:sz w:val="24"/>
          <w:szCs w:val="24"/>
          <w:u w:val="single"/>
          <w:lang w:eastAsia="fr-FR"/>
        </w:rPr>
        <w:t>plus haut + plus bas</w:t>
      </w:r>
      <w:r w:rsidRPr="00D45A59">
        <w:rPr>
          <w:rFonts w:ascii="Arial" w:eastAsia="Calibri" w:hAnsi="Arial" w:cs="Arial"/>
          <w:b/>
          <w:i/>
          <w:sz w:val="24"/>
          <w:szCs w:val="24"/>
          <w:lang w:eastAsia="fr-FR"/>
        </w:rPr>
        <w:t xml:space="preserve">     sur les 52 dernières </w:t>
      </w:r>
    </w:p>
    <w:p w14:paraId="16AD0889"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w:t>
      </w:r>
    </w:p>
    <w:p w14:paraId="072D2160"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9661CCA"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périodes, projetées 26 périodes en avant</w:t>
      </w:r>
    </w:p>
    <w:p w14:paraId="0D6B6513"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C114EC2"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F0765E7"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u w:val="single"/>
          <w:lang w:eastAsia="fr-FR"/>
        </w:rPr>
        <w:t>Unités de temps</w:t>
      </w:r>
      <w:r w:rsidRPr="00D45A59">
        <w:rPr>
          <w:rFonts w:ascii="Arial" w:eastAsia="Calibri" w:hAnsi="Arial" w:cs="Arial"/>
          <w:b/>
          <w:i/>
          <w:sz w:val="24"/>
          <w:szCs w:val="24"/>
          <w:lang w:eastAsia="fr-FR"/>
        </w:rPr>
        <w:t xml:space="preserve"> : </w:t>
      </w:r>
    </w:p>
    <w:p w14:paraId="09DD51D2"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0A98A55B"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W: weekly</w:t>
      </w:r>
    </w:p>
    <w:p w14:paraId="1D0C5327"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7CDEB064"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D: daily</w:t>
      </w:r>
    </w:p>
    <w:p w14:paraId="0621F97F"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06D38B4"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H4: base 4 heures  </w:t>
      </w:r>
    </w:p>
    <w:p w14:paraId="59253ABD"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044B4D57"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H1 : base horaire</w:t>
      </w:r>
    </w:p>
    <w:p w14:paraId="57E2AC90"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2E0305BA"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30M : base 30 minutes</w:t>
      </w:r>
    </w:p>
    <w:p w14:paraId="44FF7C3F"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1597EE09" w14:textId="77777777" w:rsidR="00D45A59" w:rsidRPr="00D569E8" w:rsidRDefault="00D45A59" w:rsidP="007F6E22">
      <w:pPr>
        <w:jc w:val="both"/>
        <w:rPr>
          <w:rFonts w:ascii="Tahoma" w:hAnsi="Tahoma" w:cs="Tahoma"/>
        </w:rPr>
      </w:pPr>
    </w:p>
    <w:sectPr w:rsidR="00D45A59" w:rsidRPr="00D569E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9E8"/>
    <w:rsid w:val="00046E8B"/>
    <w:rsid w:val="0005563F"/>
    <w:rsid w:val="00092058"/>
    <w:rsid w:val="00110ADF"/>
    <w:rsid w:val="00113C92"/>
    <w:rsid w:val="00140A73"/>
    <w:rsid w:val="00215AC8"/>
    <w:rsid w:val="002244B9"/>
    <w:rsid w:val="00264400"/>
    <w:rsid w:val="002A5DC5"/>
    <w:rsid w:val="002C4CD0"/>
    <w:rsid w:val="002E7AF3"/>
    <w:rsid w:val="00306FDE"/>
    <w:rsid w:val="00342AFF"/>
    <w:rsid w:val="00394D2F"/>
    <w:rsid w:val="003D1D17"/>
    <w:rsid w:val="004475E1"/>
    <w:rsid w:val="00447D4B"/>
    <w:rsid w:val="005440A4"/>
    <w:rsid w:val="00563CB1"/>
    <w:rsid w:val="00572015"/>
    <w:rsid w:val="00587056"/>
    <w:rsid w:val="006D4303"/>
    <w:rsid w:val="00760FE2"/>
    <w:rsid w:val="007923BF"/>
    <w:rsid w:val="007D6840"/>
    <w:rsid w:val="007F6E22"/>
    <w:rsid w:val="0081635D"/>
    <w:rsid w:val="00826F39"/>
    <w:rsid w:val="008567DE"/>
    <w:rsid w:val="008D150B"/>
    <w:rsid w:val="008F21BD"/>
    <w:rsid w:val="008F230F"/>
    <w:rsid w:val="008F7E7D"/>
    <w:rsid w:val="0094194C"/>
    <w:rsid w:val="00951DFD"/>
    <w:rsid w:val="00960940"/>
    <w:rsid w:val="00967DAB"/>
    <w:rsid w:val="009857C7"/>
    <w:rsid w:val="009B7066"/>
    <w:rsid w:val="009C330A"/>
    <w:rsid w:val="00A04A9A"/>
    <w:rsid w:val="00A95C6D"/>
    <w:rsid w:val="00AB0454"/>
    <w:rsid w:val="00BB4354"/>
    <w:rsid w:val="00C07406"/>
    <w:rsid w:val="00C17A23"/>
    <w:rsid w:val="00CA22BF"/>
    <w:rsid w:val="00CF3AEB"/>
    <w:rsid w:val="00D16901"/>
    <w:rsid w:val="00D45A59"/>
    <w:rsid w:val="00D569E8"/>
    <w:rsid w:val="00DA4851"/>
    <w:rsid w:val="00DE3513"/>
    <w:rsid w:val="00F17ECE"/>
    <w:rsid w:val="00F94E2A"/>
    <w:rsid w:val="00FA6717"/>
    <w:rsid w:val="00FF2F6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BA1F0"/>
  <w15:chartTrackingRefBased/>
  <w15:docId w15:val="{1404FF0B-E1DD-4054-9133-ABC64BD41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C70A5-019E-481D-A4D9-EBB2C50DC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TotalTime>
  <Pages>3</Pages>
  <Words>388</Words>
  <Characters>2138</Characters>
  <Application>Microsoft Office Word</Application>
  <DocSecurity>0</DocSecurity>
  <Lines>17</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51</cp:revision>
  <dcterms:created xsi:type="dcterms:W3CDTF">2021-12-13T10:46:00Z</dcterms:created>
  <dcterms:modified xsi:type="dcterms:W3CDTF">2022-03-06T14:19:00Z</dcterms:modified>
</cp:coreProperties>
</file>