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33DCE735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3C9E9A72" w14:textId="4B1EA16E" w:rsidR="00987D76" w:rsidRPr="00987D76" w:rsidRDefault="00987D7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987D76">
        <w:rPr>
          <w:rFonts w:ascii="Tahoma" w:hAnsi="Tahoma" w:cs="Tahoma"/>
          <w:sz w:val="32"/>
          <w:szCs w:val="32"/>
          <w:u w:val="single"/>
        </w:rPr>
        <w:t>Month</w:t>
      </w:r>
    </w:p>
    <w:p w14:paraId="7123DEB6" w14:textId="75FDA5AE" w:rsidR="00987D76" w:rsidRDefault="00987D76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1C124A44" wp14:editId="7FDDAB32">
            <wp:extent cx="5760228" cy="34594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79" cy="346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A029E" w14:textId="500E0A70" w:rsidR="00987D76" w:rsidRDefault="00301BA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baisse du mois d’avril ne remet pas question l’alerte haussière du mois de mars.</w:t>
      </w:r>
    </w:p>
    <w:p w14:paraId="45B357EF" w14:textId="2C8BC2FD" w:rsidR="00301BAA" w:rsidRDefault="00301BA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longue mèche de cette chandelle traduit un rebond des prix et une zone d’achat. </w:t>
      </w:r>
      <w:r w:rsidR="00686302">
        <w:rPr>
          <w:rFonts w:ascii="Tahoma" w:hAnsi="Tahoma" w:cs="Tahoma"/>
        </w:rPr>
        <w:t xml:space="preserve">Mais ces achats ne se sont pas transformés en courant acheteur. Pour cela il aurait fallu que les cours continuent leur progression </w:t>
      </w:r>
      <w:r w:rsidR="007F5C14">
        <w:rPr>
          <w:rFonts w:ascii="Tahoma" w:hAnsi="Tahoma" w:cs="Tahoma"/>
        </w:rPr>
        <w:t>par un</w:t>
      </w:r>
      <w:r w:rsidR="002704DC">
        <w:rPr>
          <w:rFonts w:ascii="Tahoma" w:hAnsi="Tahoma" w:cs="Tahoma"/>
        </w:rPr>
        <w:t xml:space="preserve"> dépassement de 3920.</w:t>
      </w:r>
    </w:p>
    <w:p w14:paraId="08C42B3F" w14:textId="6CDC3E41" w:rsidR="007F5C14" w:rsidRDefault="007F5C1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il est prématuré d’envisager un biais baissier </w:t>
      </w:r>
      <w:r w:rsidR="00AA042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point bas du chandelier du mois de mars. Ce point se situe sur 3387. Il est renforcé par un plat de KS et de SSB.</w:t>
      </w:r>
    </w:p>
    <w:p w14:paraId="0FEF2581" w14:textId="77777777" w:rsidR="00C000DA" w:rsidRPr="00301BAA" w:rsidRDefault="00C000DA" w:rsidP="00B41C02">
      <w:pPr>
        <w:jc w:val="both"/>
        <w:rPr>
          <w:rFonts w:ascii="Tahoma" w:hAnsi="Tahoma" w:cs="Tahoma"/>
        </w:rPr>
      </w:pP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83DA42D" w:rsidR="00902D2F" w:rsidRDefault="006F63BF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FD028BD" wp14:editId="2331402C">
            <wp:extent cx="5760691" cy="34747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569" cy="347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4E8D029" w:rsidR="001705F4" w:rsidRDefault="00C000D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moyen terme, l</w:t>
      </w:r>
      <w:r w:rsidR="006E32BB">
        <w:rPr>
          <w:rFonts w:ascii="Tahoma" w:hAnsi="Tahoma" w:cs="Tahoma"/>
        </w:rPr>
        <w:t>es</w:t>
      </w:r>
      <w:r w:rsidR="00B717B1">
        <w:rPr>
          <w:rFonts w:ascii="Tahoma" w:hAnsi="Tahoma" w:cs="Tahoma"/>
        </w:rPr>
        <w:t xml:space="preserve"> chandelles à corps étroit ainsi que les doji s’enchainent depuis plusieurs semaines.</w:t>
      </w:r>
    </w:p>
    <w:p w14:paraId="2CA496BE" w14:textId="234167F0" w:rsidR="00B717B1" w:rsidRDefault="00B717B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Ces chandeliers s’inscrivent dans un contexte de doute </w:t>
      </w:r>
      <w:r w:rsidR="000D511C">
        <w:rPr>
          <w:rFonts w:ascii="Tahoma" w:hAnsi="Tahoma" w:cs="Tahoma"/>
        </w:rPr>
        <w:t xml:space="preserve">et d’hésitation où géopolitique (guerre en Ukraine) et contexte économique (inflation et </w:t>
      </w:r>
      <w:r w:rsidR="00852416">
        <w:rPr>
          <w:rFonts w:ascii="Tahoma" w:hAnsi="Tahoma" w:cs="Tahoma"/>
        </w:rPr>
        <w:t>remise en cause de la croissance</w:t>
      </w:r>
      <w:r w:rsidR="00C000DA">
        <w:rPr>
          <w:rFonts w:ascii="Tahoma" w:hAnsi="Tahoma" w:cs="Tahoma"/>
        </w:rPr>
        <w:t xml:space="preserve"> soit </w:t>
      </w:r>
      <w:r w:rsidR="00AA0424">
        <w:rPr>
          <w:rFonts w:ascii="Tahoma" w:hAnsi="Tahoma" w:cs="Tahoma"/>
        </w:rPr>
        <w:t>stagflation</w:t>
      </w:r>
      <w:r w:rsidR="00852416">
        <w:rPr>
          <w:rFonts w:ascii="Tahoma" w:hAnsi="Tahoma" w:cs="Tahoma"/>
        </w:rPr>
        <w:t>)</w:t>
      </w:r>
      <w:r w:rsidR="0053449F">
        <w:rPr>
          <w:rFonts w:ascii="Tahoma" w:hAnsi="Tahoma" w:cs="Tahoma"/>
        </w:rPr>
        <w:t>, troublent les anticipations des investisseurs.</w:t>
      </w:r>
    </w:p>
    <w:p w14:paraId="0FFF5392" w14:textId="09DE999C" w:rsidR="006F63BF" w:rsidRDefault="00C000D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L’indice</w:t>
      </w:r>
      <w:r w:rsidR="006F63BF">
        <w:rPr>
          <w:rFonts w:ascii="Tahoma" w:hAnsi="Tahoma" w:cs="Tahoma"/>
        </w:rPr>
        <w:t xml:space="preserve"> </w:t>
      </w:r>
      <w:r w:rsidR="00C453FC">
        <w:rPr>
          <w:rFonts w:ascii="Tahoma" w:hAnsi="Tahoma" w:cs="Tahoma"/>
        </w:rPr>
        <w:t>a</w:t>
      </w:r>
      <w:r w:rsidR="006F63BF">
        <w:rPr>
          <w:rFonts w:ascii="Tahoma" w:hAnsi="Tahoma" w:cs="Tahoma"/>
        </w:rPr>
        <w:t xml:space="preserve"> ainsi retracé 61.8 % de la baisse</w:t>
      </w:r>
      <w:r>
        <w:rPr>
          <w:rFonts w:ascii="Tahoma" w:hAnsi="Tahoma" w:cs="Tahoma"/>
        </w:rPr>
        <w:t xml:space="preserve"> de février </w:t>
      </w:r>
      <w:r w:rsidR="006F63BF">
        <w:rPr>
          <w:rFonts w:ascii="Tahoma" w:hAnsi="Tahoma" w:cs="Tahoma"/>
        </w:rPr>
        <w:t>à 40</w:t>
      </w:r>
      <w:r>
        <w:rPr>
          <w:rFonts w:ascii="Tahoma" w:hAnsi="Tahoma" w:cs="Tahoma"/>
        </w:rPr>
        <w:t>24</w:t>
      </w:r>
      <w:r w:rsidR="006F63BF">
        <w:rPr>
          <w:rFonts w:ascii="Tahoma" w:hAnsi="Tahoma" w:cs="Tahoma"/>
        </w:rPr>
        <w:t xml:space="preserve"> avant de perdre sa direction.</w:t>
      </w:r>
      <w:r w:rsidR="00370465">
        <w:rPr>
          <w:rFonts w:ascii="Tahoma" w:hAnsi="Tahoma" w:cs="Tahoma"/>
        </w:rPr>
        <w:t xml:space="preserve"> Il </w:t>
      </w:r>
      <w:r w:rsidR="00C453FC">
        <w:rPr>
          <w:rFonts w:ascii="Tahoma" w:hAnsi="Tahoma" w:cs="Tahoma"/>
        </w:rPr>
        <w:t>dorénavant</w:t>
      </w:r>
      <w:r w:rsidR="00370465">
        <w:rPr>
          <w:rFonts w:ascii="Tahoma" w:hAnsi="Tahoma" w:cs="Tahoma"/>
        </w:rPr>
        <w:t xml:space="preserve"> </w:t>
      </w:r>
      <w:r w:rsidR="00AA0424">
        <w:rPr>
          <w:rFonts w:ascii="Tahoma" w:hAnsi="Tahoma" w:cs="Tahoma"/>
        </w:rPr>
        <w:t>nécessaire</w:t>
      </w:r>
      <w:r w:rsidR="00370465">
        <w:rPr>
          <w:rFonts w:ascii="Tahoma" w:hAnsi="Tahoma" w:cs="Tahoma"/>
        </w:rPr>
        <w:t xml:space="preserve"> de dépasser le niveau des 40</w:t>
      </w:r>
      <w:r w:rsidR="00C453FC">
        <w:rPr>
          <w:rFonts w:ascii="Tahoma" w:hAnsi="Tahoma" w:cs="Tahoma"/>
        </w:rPr>
        <w:t>24</w:t>
      </w:r>
      <w:r w:rsidR="00370465">
        <w:rPr>
          <w:rFonts w:ascii="Tahoma" w:hAnsi="Tahoma" w:cs="Tahoma"/>
        </w:rPr>
        <w:t xml:space="preserve"> points pour envisager un retour sur le sommet récent de</w:t>
      </w:r>
      <w:r w:rsidR="00C453FC">
        <w:rPr>
          <w:rFonts w:ascii="Tahoma" w:hAnsi="Tahoma" w:cs="Tahoma"/>
        </w:rPr>
        <w:t>s</w:t>
      </w:r>
      <w:r w:rsidR="00370465">
        <w:rPr>
          <w:rFonts w:ascii="Tahoma" w:hAnsi="Tahoma" w:cs="Tahoma"/>
        </w:rPr>
        <w:t xml:space="preserve"> 4400</w:t>
      </w:r>
      <w:r w:rsidR="00C453FC">
        <w:rPr>
          <w:rFonts w:ascii="Tahoma" w:hAnsi="Tahoma" w:cs="Tahoma"/>
        </w:rPr>
        <w:t xml:space="preserve"> points</w:t>
      </w:r>
      <w:r w:rsidR="00370465">
        <w:rPr>
          <w:rFonts w:ascii="Tahoma" w:hAnsi="Tahoma" w:cs="Tahoma"/>
        </w:rPr>
        <w:t>.</w:t>
      </w:r>
    </w:p>
    <w:p w14:paraId="353ACE4B" w14:textId="0E90979C" w:rsidR="000868BA" w:rsidRDefault="00C453F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la persistance </w:t>
      </w:r>
      <w:r w:rsidR="000868BA">
        <w:rPr>
          <w:rFonts w:ascii="Tahoma" w:hAnsi="Tahoma" w:cs="Tahoma"/>
        </w:rPr>
        <w:t>du doute au cours de dernière</w:t>
      </w:r>
      <w:r w:rsidR="005C65A6">
        <w:rPr>
          <w:rFonts w:ascii="Tahoma" w:hAnsi="Tahoma" w:cs="Tahoma"/>
        </w:rPr>
        <w:t>s</w:t>
      </w:r>
      <w:r w:rsidR="000868BA">
        <w:rPr>
          <w:rFonts w:ascii="Tahoma" w:hAnsi="Tahoma" w:cs="Tahoma"/>
        </w:rPr>
        <w:t xml:space="preserve"> semaines n’a pas débouché sur une correction. </w:t>
      </w:r>
      <w:r w:rsidR="005C65A6">
        <w:rPr>
          <w:rFonts w:ascii="Tahoma" w:hAnsi="Tahoma" w:cs="Tahoma"/>
        </w:rPr>
        <w:t xml:space="preserve">Pas pour le moment. Aucune chandelle de correction </w:t>
      </w:r>
      <w:r>
        <w:rPr>
          <w:rFonts w:ascii="Tahoma" w:hAnsi="Tahoma" w:cs="Tahoma"/>
        </w:rPr>
        <w:t>à forte personnalité,</w:t>
      </w:r>
      <w:r w:rsidR="005C65A6">
        <w:rPr>
          <w:rFonts w:ascii="Tahoma" w:hAnsi="Tahoma" w:cs="Tahoma"/>
        </w:rPr>
        <w:t xml:space="preserve"> n’a permis d’inverser le mouvement de hausse. Le point bas récent de 3763 n’a corrigé que 38.2% de la hausse. </w:t>
      </w:r>
      <w:r w:rsidR="00AA0424">
        <w:rPr>
          <w:rFonts w:ascii="Tahoma" w:hAnsi="Tahoma" w:cs="Tahoma"/>
        </w:rPr>
        <w:t>Au-dessus</w:t>
      </w:r>
      <w:r w:rsidR="005C65A6">
        <w:rPr>
          <w:rFonts w:ascii="Tahoma" w:hAnsi="Tahoma" w:cs="Tahoma"/>
        </w:rPr>
        <w:t xml:space="preserve"> de ce point, on peut considér</w:t>
      </w:r>
      <w:r>
        <w:rPr>
          <w:rFonts w:ascii="Tahoma" w:hAnsi="Tahoma" w:cs="Tahoma"/>
        </w:rPr>
        <w:t>er</w:t>
      </w:r>
      <w:r w:rsidR="005C65A6">
        <w:rPr>
          <w:rFonts w:ascii="Tahoma" w:hAnsi="Tahoma" w:cs="Tahoma"/>
        </w:rPr>
        <w:t xml:space="preserve"> que le marché reste dans </w:t>
      </w:r>
      <w:r>
        <w:rPr>
          <w:rFonts w:ascii="Tahoma" w:hAnsi="Tahoma" w:cs="Tahoma"/>
        </w:rPr>
        <w:t>un mode</w:t>
      </w:r>
      <w:r w:rsidR="005C65A6">
        <w:rPr>
          <w:rFonts w:ascii="Tahoma" w:hAnsi="Tahoma" w:cs="Tahoma"/>
        </w:rPr>
        <w:t xml:space="preserve"> correctif. Ce ne sera qu’en cassure de ce point que certains investisseurs seront i</w:t>
      </w:r>
      <w:r w:rsidR="00AA193C">
        <w:rPr>
          <w:rFonts w:ascii="Tahoma" w:hAnsi="Tahoma" w:cs="Tahoma"/>
        </w:rPr>
        <w:t>ncité</w:t>
      </w:r>
      <w:r>
        <w:rPr>
          <w:rFonts w:ascii="Tahoma" w:hAnsi="Tahoma" w:cs="Tahoma"/>
        </w:rPr>
        <w:t>s</w:t>
      </w:r>
      <w:r w:rsidR="00AA193C">
        <w:rPr>
          <w:rFonts w:ascii="Tahoma" w:hAnsi="Tahoma" w:cs="Tahoma"/>
        </w:rPr>
        <w:t xml:space="preserve"> à ouvrir des positions shorts</w:t>
      </w:r>
      <w:r w:rsidR="00B843AC">
        <w:rPr>
          <w:rFonts w:ascii="Tahoma" w:hAnsi="Tahoma" w:cs="Tahoma"/>
        </w:rPr>
        <w:t xml:space="preserve"> pour jouer une baisse plus étendue.</w:t>
      </w:r>
    </w:p>
    <w:p w14:paraId="070E98BF" w14:textId="0DB2E122" w:rsidR="00AA193C" w:rsidRDefault="004F14C3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renforcé par le plat de SSB sur 3901 restera le point pivot des prix au cours des semaines à venir. Un dépassement en </w:t>
      </w:r>
      <w:r w:rsidR="00AA0424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hebdomadaire sera </w:t>
      </w:r>
      <w:r w:rsidR="00AA0424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envisager une reprise de la hausse.</w:t>
      </w:r>
    </w:p>
    <w:p w14:paraId="3250F059" w14:textId="77777777" w:rsidR="00370465" w:rsidRDefault="00370465" w:rsidP="00263ED0">
      <w:pPr>
        <w:jc w:val="both"/>
        <w:rPr>
          <w:rFonts w:ascii="Tahoma" w:hAnsi="Tahoma" w:cs="Tahoma"/>
        </w:rPr>
      </w:pP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A0C3320" w:rsidR="00583BC8" w:rsidRDefault="00DD5E2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11246FD" wp14:editId="02E5BCF8">
            <wp:extent cx="5760691" cy="3535680"/>
            <wp:effectExtent l="0" t="0" r="0" b="762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783" cy="353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2B729DF6" w:rsidR="00163C46" w:rsidRDefault="00DD5E2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le court terme, les nombreux twists du nuage confirment l’absence de tendance et le développement d’une consolidation des prix.</w:t>
      </w:r>
    </w:p>
    <w:p w14:paraId="6722B125" w14:textId="7687F2A8" w:rsidR="00DD5E27" w:rsidRDefault="00DD5E2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trois dernières chandelles haussières restent une réponse très timide face aux </w:t>
      </w:r>
      <w:r w:rsidR="009F1BB5">
        <w:rPr>
          <w:rFonts w:ascii="Tahoma" w:hAnsi="Tahoma" w:cs="Tahoma"/>
        </w:rPr>
        <w:t xml:space="preserve">précédentes </w:t>
      </w:r>
      <w:r>
        <w:rPr>
          <w:rFonts w:ascii="Tahoma" w:hAnsi="Tahoma" w:cs="Tahoma"/>
        </w:rPr>
        <w:t xml:space="preserve">chandelles noires. Il est possible que nous soyons dans une vague de baisse </w:t>
      </w:r>
      <w:r w:rsidR="00027F84">
        <w:rPr>
          <w:rFonts w:ascii="Tahoma" w:hAnsi="Tahoma" w:cs="Tahoma"/>
        </w:rPr>
        <w:t>m</w:t>
      </w:r>
      <w:r>
        <w:rPr>
          <w:rFonts w:ascii="Tahoma" w:hAnsi="Tahoma" w:cs="Tahoma"/>
        </w:rPr>
        <w:t>ais l’absence de conviction de la part des investisseurs devrait mettre un terme à cette dynamique.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4809BF85" w:rsidR="00723F77" w:rsidRDefault="000C0D42" w:rsidP="00041E45">
      <w:pPr>
        <w:jc w:val="both"/>
        <w:rPr>
          <w:rFonts w:ascii="Tahoma" w:hAnsi="Tahoma" w:cs="Tahoma"/>
        </w:rPr>
      </w:pPr>
      <w:r w:rsidRPr="000C0D42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</w:t>
      </w:r>
      <w:r w:rsidR="00D56602">
        <w:rPr>
          <w:rFonts w:ascii="Tahoma" w:hAnsi="Tahoma" w:cs="Tahoma"/>
        </w:rPr>
        <w:t xml:space="preserve">Plat de KS de </w:t>
      </w:r>
      <w:r>
        <w:rPr>
          <w:rFonts w:ascii="Tahoma" w:hAnsi="Tahoma" w:cs="Tahoma"/>
        </w:rPr>
        <w:t xml:space="preserve">3901 en pivot au cours des semaines à venir. Pour envisager la reprise de la hausse, l’indice devra s’établir durablement </w:t>
      </w:r>
      <w:r w:rsidR="00AA0424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</w:t>
      </w:r>
      <w:r w:rsidR="00D56602">
        <w:rPr>
          <w:rFonts w:ascii="Tahoma" w:hAnsi="Tahoma" w:cs="Tahoma"/>
        </w:rPr>
        <w:t>point. La baisse ne sera envisagée qu’en cassure de 3387.</w:t>
      </w:r>
    </w:p>
    <w:p w14:paraId="655E9AC0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27F84"/>
    <w:rsid w:val="00041E45"/>
    <w:rsid w:val="000524C5"/>
    <w:rsid w:val="000556C3"/>
    <w:rsid w:val="000833FB"/>
    <w:rsid w:val="000868BA"/>
    <w:rsid w:val="00092058"/>
    <w:rsid w:val="000B7DFC"/>
    <w:rsid w:val="000C0D42"/>
    <w:rsid w:val="000D4ED3"/>
    <w:rsid w:val="000D511C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704DC"/>
    <w:rsid w:val="002A1F8E"/>
    <w:rsid w:val="002B5CB1"/>
    <w:rsid w:val="002C0A31"/>
    <w:rsid w:val="002F54B0"/>
    <w:rsid w:val="00301BAA"/>
    <w:rsid w:val="0030643B"/>
    <w:rsid w:val="00337611"/>
    <w:rsid w:val="00340FD9"/>
    <w:rsid w:val="00352DD9"/>
    <w:rsid w:val="00370465"/>
    <w:rsid w:val="0040171B"/>
    <w:rsid w:val="00467005"/>
    <w:rsid w:val="004A5154"/>
    <w:rsid w:val="004F14C3"/>
    <w:rsid w:val="00531928"/>
    <w:rsid w:val="0053449F"/>
    <w:rsid w:val="005440A4"/>
    <w:rsid w:val="00546A5A"/>
    <w:rsid w:val="00566580"/>
    <w:rsid w:val="00567AF3"/>
    <w:rsid w:val="00583BC8"/>
    <w:rsid w:val="005C65A6"/>
    <w:rsid w:val="00654380"/>
    <w:rsid w:val="00686302"/>
    <w:rsid w:val="006E32BB"/>
    <w:rsid w:val="006F63BF"/>
    <w:rsid w:val="00723F77"/>
    <w:rsid w:val="00744696"/>
    <w:rsid w:val="00754267"/>
    <w:rsid w:val="00772067"/>
    <w:rsid w:val="0077545D"/>
    <w:rsid w:val="007A0E6C"/>
    <w:rsid w:val="007B661D"/>
    <w:rsid w:val="007D19FF"/>
    <w:rsid w:val="007D2085"/>
    <w:rsid w:val="007F5C14"/>
    <w:rsid w:val="0083454A"/>
    <w:rsid w:val="00837B38"/>
    <w:rsid w:val="00852416"/>
    <w:rsid w:val="00896554"/>
    <w:rsid w:val="008A7407"/>
    <w:rsid w:val="008F10C2"/>
    <w:rsid w:val="00902D2F"/>
    <w:rsid w:val="00961FDF"/>
    <w:rsid w:val="00983B7D"/>
    <w:rsid w:val="00987D76"/>
    <w:rsid w:val="009A37C2"/>
    <w:rsid w:val="009F1BB5"/>
    <w:rsid w:val="009F3AB8"/>
    <w:rsid w:val="00A11606"/>
    <w:rsid w:val="00A6401C"/>
    <w:rsid w:val="00A81AB7"/>
    <w:rsid w:val="00AA0424"/>
    <w:rsid w:val="00AA193C"/>
    <w:rsid w:val="00AE7F3B"/>
    <w:rsid w:val="00B34260"/>
    <w:rsid w:val="00B41C02"/>
    <w:rsid w:val="00B50E38"/>
    <w:rsid w:val="00B554B8"/>
    <w:rsid w:val="00B64EE0"/>
    <w:rsid w:val="00B717B1"/>
    <w:rsid w:val="00B843AC"/>
    <w:rsid w:val="00BB0E32"/>
    <w:rsid w:val="00BB6D9D"/>
    <w:rsid w:val="00BC77A5"/>
    <w:rsid w:val="00BD3FC1"/>
    <w:rsid w:val="00C000DA"/>
    <w:rsid w:val="00C17ED7"/>
    <w:rsid w:val="00C41F15"/>
    <w:rsid w:val="00C453FC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56602"/>
    <w:rsid w:val="00DD5E27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4</Pages>
  <Words>509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91</cp:revision>
  <dcterms:created xsi:type="dcterms:W3CDTF">2021-11-25T09:44:00Z</dcterms:created>
  <dcterms:modified xsi:type="dcterms:W3CDTF">2022-05-01T14:57:00Z</dcterms:modified>
</cp:coreProperties>
</file>