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AFD8864" w:rsidR="00902D2F" w:rsidRDefault="00EE5CB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B66522C" wp14:editId="6E8BC7E8">
            <wp:extent cx="5760085" cy="429006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854" cy="429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3F04E77D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AE669F">
        <w:rPr>
          <w:rFonts w:ascii="Tahoma" w:hAnsi="Tahoma" w:cs="Tahoma"/>
        </w:rPr>
        <w:t>a succession de chandelles d’alerte a débouché sur une bougie baissière. Ce dernier chandelier remet en cause la hausse du mois de mars qui avait vu les prix passer de 3387 à 4024.</w:t>
      </w:r>
    </w:p>
    <w:p w14:paraId="3A3178D5" w14:textId="42C4DBB0" w:rsidR="001B40B6" w:rsidRDefault="001B40B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vendeurs ont repris l’avantage après plusieurs semaines de doute et d’hésitation. Ils domineront les prochains échanges tant que les prix se maintiendront en dessous de 3685.</w:t>
      </w:r>
    </w:p>
    <w:p w14:paraId="152CB7C5" w14:textId="123AECDB" w:rsidR="001B40B6" w:rsidRDefault="005E35F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p</w:t>
      </w:r>
      <w:r w:rsidR="00423272">
        <w:rPr>
          <w:rFonts w:ascii="Tahoma" w:hAnsi="Tahoma" w:cs="Tahoma"/>
        </w:rPr>
        <w:t xml:space="preserve">our envisager une poursuite de la baisse, l’indice devra s’établir et se maintenir sous l’ancien plat de SSB de 3586. </w:t>
      </w:r>
      <w:r>
        <w:rPr>
          <w:rFonts w:ascii="Tahoma" w:hAnsi="Tahoma" w:cs="Tahoma"/>
        </w:rPr>
        <w:t>Par la suite, i</w:t>
      </w:r>
      <w:r w:rsidR="00423272">
        <w:rPr>
          <w:rFonts w:ascii="Tahoma" w:hAnsi="Tahoma" w:cs="Tahoma"/>
        </w:rPr>
        <w:t xml:space="preserve">l faudra que la LS se positionne sous les 3400 points pour envisager </w:t>
      </w:r>
      <w:r w:rsidR="004E33AF">
        <w:rPr>
          <w:rFonts w:ascii="Tahoma" w:hAnsi="Tahoma" w:cs="Tahoma"/>
        </w:rPr>
        <w:t>une baisse un peu plus étendue.</w:t>
      </w:r>
    </w:p>
    <w:p w14:paraId="611DA43E" w14:textId="0B05D2EE" w:rsidR="004E33AF" w:rsidRDefault="004E33A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pas de hausse envisageable tant que 3901</w:t>
      </w:r>
      <w:r w:rsidR="004C6CC8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plat de KS et de SSB </w:t>
      </w:r>
      <w:r w:rsidR="004727D5">
        <w:rPr>
          <w:rFonts w:ascii="Tahoma" w:hAnsi="Tahoma" w:cs="Tahoma"/>
        </w:rPr>
        <w:t>serviront de résistance.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0D6426B6" w:rsidR="00583BC8" w:rsidRDefault="00330497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62DDE25" wp14:editId="2465DEB0">
            <wp:extent cx="5760228" cy="34442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150" cy="3445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67B8B186" w14:textId="70A99134" w:rsidR="00467005" w:rsidRDefault="00352DD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330497">
        <w:rPr>
          <w:rFonts w:ascii="Tahoma" w:hAnsi="Tahoma" w:cs="Tahoma"/>
        </w:rPr>
        <w:t xml:space="preserve">baisse des prix s’est accélérée en fin de semaine. Les </w:t>
      </w:r>
      <w:r w:rsidR="005E35FC">
        <w:rPr>
          <w:rFonts w:ascii="Tahoma" w:hAnsi="Tahoma" w:cs="Tahoma"/>
        </w:rPr>
        <w:t>cours</w:t>
      </w:r>
      <w:r w:rsidR="00330497">
        <w:rPr>
          <w:rFonts w:ascii="Tahoma" w:hAnsi="Tahoma" w:cs="Tahoma"/>
        </w:rPr>
        <w:t xml:space="preserve"> ont ainsi retracé 61.8% de la hausse qui avait débuté en mars.</w:t>
      </w:r>
    </w:p>
    <w:p w14:paraId="608FBEB8" w14:textId="37B0BD79" w:rsidR="00330497" w:rsidRDefault="0033049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le montre le graphique, la baisse se fait par palier</w:t>
      </w:r>
      <w:r w:rsidR="005E35FC">
        <w:rPr>
          <w:rFonts w:ascii="Tahoma" w:hAnsi="Tahoma" w:cs="Tahoma"/>
        </w:rPr>
        <w:t xml:space="preserve"> (pointillés noirs)</w:t>
      </w:r>
      <w:r>
        <w:rPr>
          <w:rFonts w:ascii="Tahoma" w:hAnsi="Tahoma" w:cs="Tahoma"/>
        </w:rPr>
        <w:t>.</w:t>
      </w:r>
      <w:r w:rsidR="00CC58F5">
        <w:rPr>
          <w:rFonts w:ascii="Tahoma" w:hAnsi="Tahoma" w:cs="Tahoma"/>
        </w:rPr>
        <w:t xml:space="preserve"> Le premier palier était sur 3800 et le deuxième sur 3700. La dernière bougie noire sans ombre haute </w:t>
      </w:r>
      <w:r w:rsidR="0084173D">
        <w:rPr>
          <w:rFonts w:ascii="Tahoma" w:hAnsi="Tahoma" w:cs="Tahoma"/>
        </w:rPr>
        <w:t xml:space="preserve">montre que la cassure s’est faite sans </w:t>
      </w:r>
      <w:r w:rsidR="004C663D">
        <w:rPr>
          <w:rFonts w:ascii="Tahoma" w:hAnsi="Tahoma" w:cs="Tahoma"/>
        </w:rPr>
        <w:t>ambiguïté</w:t>
      </w:r>
      <w:r w:rsidR="0084173D">
        <w:rPr>
          <w:rFonts w:ascii="Tahoma" w:hAnsi="Tahoma" w:cs="Tahoma"/>
        </w:rPr>
        <w:t xml:space="preserve">. </w:t>
      </w:r>
      <w:r w:rsidR="001D43D6">
        <w:rPr>
          <w:rFonts w:ascii="Tahoma" w:hAnsi="Tahoma" w:cs="Tahoma"/>
        </w:rPr>
        <w:t xml:space="preserve">Elle donne un certain avantage aux vendeurs. Ces derniers pourront tenir leurs positions tant que l’indice se maintiendra sous 3700. </w:t>
      </w:r>
      <w:r w:rsidR="0084173D">
        <w:rPr>
          <w:rFonts w:ascii="Tahoma" w:hAnsi="Tahoma" w:cs="Tahoma"/>
        </w:rPr>
        <w:t xml:space="preserve">Si la dynamique mis en place se prolonge, un nouveau palier devrait prendre forme avant la formation d’une nouvelle tendance </w:t>
      </w:r>
      <w:r w:rsidR="00D33E3C">
        <w:rPr>
          <w:rFonts w:ascii="Tahoma" w:hAnsi="Tahoma" w:cs="Tahoma"/>
        </w:rPr>
        <w:t xml:space="preserve">plus </w:t>
      </w:r>
      <w:r w:rsidR="004C663D">
        <w:rPr>
          <w:rFonts w:ascii="Tahoma" w:hAnsi="Tahoma" w:cs="Tahoma"/>
        </w:rPr>
        <w:t>déterminée</w:t>
      </w:r>
      <w:r w:rsidR="00D33E3C">
        <w:rPr>
          <w:rFonts w:ascii="Tahoma" w:hAnsi="Tahoma" w:cs="Tahoma"/>
        </w:rPr>
        <w:t>.</w:t>
      </w:r>
      <w:r w:rsidR="00CC58F5">
        <w:rPr>
          <w:rFonts w:ascii="Tahoma" w:hAnsi="Tahoma" w:cs="Tahoma"/>
        </w:rPr>
        <w:t xml:space="preserve"> </w:t>
      </w:r>
    </w:p>
    <w:p w14:paraId="41717A2B" w14:textId="77777777" w:rsidR="00330497" w:rsidRDefault="00330497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E55E9ED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204005">
        <w:rPr>
          <w:rFonts w:ascii="Tahoma" w:hAnsi="Tahoma" w:cs="Tahoma"/>
        </w:rPr>
        <w:t xml:space="preserve"> Poursuite de la baisse sous 3586. Pas de hausse envisageable tant que plat de KS et de SSB de 3901</w:t>
      </w:r>
      <w:r w:rsidR="00D1348F">
        <w:rPr>
          <w:rFonts w:ascii="Tahoma" w:hAnsi="Tahoma" w:cs="Tahoma"/>
        </w:rPr>
        <w:t xml:space="preserve"> servira de résistance.</w:t>
      </w: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B40B6"/>
    <w:rsid w:val="001D43D6"/>
    <w:rsid w:val="001D474B"/>
    <w:rsid w:val="001F650A"/>
    <w:rsid w:val="002003AD"/>
    <w:rsid w:val="00204005"/>
    <w:rsid w:val="002421FE"/>
    <w:rsid w:val="00242827"/>
    <w:rsid w:val="00262E25"/>
    <w:rsid w:val="00263ED0"/>
    <w:rsid w:val="002A1F8E"/>
    <w:rsid w:val="002B5CB1"/>
    <w:rsid w:val="002C0A31"/>
    <w:rsid w:val="002F54B0"/>
    <w:rsid w:val="0030643B"/>
    <w:rsid w:val="00330497"/>
    <w:rsid w:val="00337611"/>
    <w:rsid w:val="00340FD9"/>
    <w:rsid w:val="00352DD9"/>
    <w:rsid w:val="0040171B"/>
    <w:rsid w:val="00423272"/>
    <w:rsid w:val="00467005"/>
    <w:rsid w:val="004727D5"/>
    <w:rsid w:val="004A5154"/>
    <w:rsid w:val="004C663D"/>
    <w:rsid w:val="004C6CC8"/>
    <w:rsid w:val="004E33AF"/>
    <w:rsid w:val="00531928"/>
    <w:rsid w:val="005440A4"/>
    <w:rsid w:val="00546A5A"/>
    <w:rsid w:val="00566580"/>
    <w:rsid w:val="00567AF3"/>
    <w:rsid w:val="00583BC8"/>
    <w:rsid w:val="005E35FC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4173D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669F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58F5"/>
    <w:rsid w:val="00CC7C21"/>
    <w:rsid w:val="00CE0886"/>
    <w:rsid w:val="00CF2516"/>
    <w:rsid w:val="00CF6D63"/>
    <w:rsid w:val="00D1348F"/>
    <w:rsid w:val="00D23B28"/>
    <w:rsid w:val="00D33E3C"/>
    <w:rsid w:val="00D46C8D"/>
    <w:rsid w:val="00DE5444"/>
    <w:rsid w:val="00DF072F"/>
    <w:rsid w:val="00E32014"/>
    <w:rsid w:val="00EB58BA"/>
    <w:rsid w:val="00EE5C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3</Pages>
  <Words>359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86</cp:revision>
  <dcterms:created xsi:type="dcterms:W3CDTF">2021-11-25T09:44:00Z</dcterms:created>
  <dcterms:modified xsi:type="dcterms:W3CDTF">2022-05-08T13:25:00Z</dcterms:modified>
</cp:coreProperties>
</file>