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EAF1DF9" w:rsidR="00902D2F" w:rsidRDefault="006D64D8" w:rsidP="00B41C02">
      <w:pPr>
        <w:jc w:val="both"/>
        <w:rPr>
          <w:rFonts w:ascii="Tahoma" w:hAnsi="Tahoma" w:cs="Tahoma"/>
        </w:rPr>
      </w:pPr>
      <w:r>
        <w:rPr>
          <w:noProof/>
        </w:rPr>
        <w:drawing>
          <wp:inline distT="0" distB="0" distL="0" distR="0" wp14:anchorId="3F1DA18A" wp14:editId="5A9D990A">
            <wp:extent cx="5760691" cy="381762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9211" cy="3823266"/>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607444B4" w:rsidR="001705F4" w:rsidRDefault="00BB6D9D" w:rsidP="00263ED0">
      <w:pPr>
        <w:jc w:val="both"/>
        <w:rPr>
          <w:rFonts w:ascii="Tahoma" w:hAnsi="Tahoma" w:cs="Tahoma"/>
        </w:rPr>
      </w:pPr>
      <w:r>
        <w:rPr>
          <w:rFonts w:ascii="Tahoma" w:hAnsi="Tahoma" w:cs="Tahoma"/>
        </w:rPr>
        <w:t xml:space="preserve"> </w:t>
      </w:r>
      <w:r w:rsidR="002329E0">
        <w:rPr>
          <w:rFonts w:ascii="Tahoma" w:hAnsi="Tahoma" w:cs="Tahoma"/>
        </w:rPr>
        <w:t>La semaine dernière, la chandelle noire avantageait les vendeurs au sorti</w:t>
      </w:r>
      <w:r w:rsidR="00EE1D88">
        <w:rPr>
          <w:rFonts w:ascii="Tahoma" w:hAnsi="Tahoma" w:cs="Tahoma"/>
        </w:rPr>
        <w:t>r</w:t>
      </w:r>
      <w:r w:rsidR="002329E0">
        <w:rPr>
          <w:rFonts w:ascii="Tahoma" w:hAnsi="Tahoma" w:cs="Tahoma"/>
        </w:rPr>
        <w:t xml:space="preserve"> d’une phase d’hésitation matérialisée par des bougies à corps étroits. </w:t>
      </w:r>
    </w:p>
    <w:p w14:paraId="4C170D17" w14:textId="33702529" w:rsidR="006820CF" w:rsidRDefault="002329E0" w:rsidP="00263ED0">
      <w:pPr>
        <w:jc w:val="both"/>
        <w:rPr>
          <w:rFonts w:ascii="Tahoma" w:hAnsi="Tahoma" w:cs="Tahoma"/>
        </w:rPr>
      </w:pPr>
      <w:r>
        <w:rPr>
          <w:rFonts w:ascii="Tahoma" w:hAnsi="Tahoma" w:cs="Tahoma"/>
        </w:rPr>
        <w:t xml:space="preserve">Cette semaine, le rebond de l’indice après un plus bas à </w:t>
      </w:r>
      <w:r w:rsidR="006820CF">
        <w:rPr>
          <w:rFonts w:ascii="Tahoma" w:hAnsi="Tahoma" w:cs="Tahoma"/>
        </w:rPr>
        <w:t xml:space="preserve">3518, dessine avec la précédente une ligne d’alerte sous la forme d’une </w:t>
      </w:r>
      <w:r w:rsidR="00EE1D88">
        <w:rPr>
          <w:rFonts w:ascii="Tahoma" w:hAnsi="Tahoma" w:cs="Tahoma"/>
        </w:rPr>
        <w:t>pénétrante</w:t>
      </w:r>
      <w:r w:rsidR="006820CF">
        <w:rPr>
          <w:rFonts w:ascii="Tahoma" w:hAnsi="Tahoma" w:cs="Tahoma"/>
        </w:rPr>
        <w:t xml:space="preserve"> haussière. Ainsi sur les deux dernières semaines, la combinaison des chandeliers donne un beau doji avec une longue ombre basse, chandelle qui traduit une fois de plus le manque de détermination des intervenants.</w:t>
      </w:r>
    </w:p>
    <w:p w14:paraId="7AC4D2D2" w14:textId="47E8FD89" w:rsidR="00DF072F" w:rsidRDefault="0035419C" w:rsidP="00B41C02">
      <w:pPr>
        <w:jc w:val="both"/>
        <w:rPr>
          <w:rFonts w:ascii="Tahoma" w:hAnsi="Tahoma" w:cs="Tahoma"/>
        </w:rPr>
      </w:pPr>
      <w:r>
        <w:rPr>
          <w:rFonts w:ascii="Tahoma" w:hAnsi="Tahoma" w:cs="Tahoma"/>
        </w:rPr>
        <w:t xml:space="preserve">Le rebond de la semaine ne permet pas d’invalider </w:t>
      </w:r>
      <w:r w:rsidR="00EE1D88">
        <w:rPr>
          <w:rFonts w:ascii="Tahoma" w:hAnsi="Tahoma" w:cs="Tahoma"/>
        </w:rPr>
        <w:t>la résistance concrétisée</w:t>
      </w:r>
      <w:r>
        <w:rPr>
          <w:rFonts w:ascii="Tahoma" w:hAnsi="Tahoma" w:cs="Tahoma"/>
        </w:rPr>
        <w:t xml:space="preserve"> par le plat de KS et SSB sur 3901.</w:t>
      </w:r>
      <w:r w:rsidR="0023413F">
        <w:rPr>
          <w:rFonts w:ascii="Tahoma" w:hAnsi="Tahoma" w:cs="Tahoma"/>
        </w:rPr>
        <w:t xml:space="preserve"> Tant que ce point ne sera pas dépassé, la hausse sera exclue de l’analyse, ne me laissant comme choix que la consolidation ou la baisse.</w:t>
      </w:r>
    </w:p>
    <w:p w14:paraId="63C8186E" w14:textId="265824FF" w:rsidR="0023413F" w:rsidRDefault="0023413F" w:rsidP="00B41C02">
      <w:pPr>
        <w:jc w:val="both"/>
        <w:rPr>
          <w:rFonts w:ascii="Tahoma" w:hAnsi="Tahoma" w:cs="Tahoma"/>
        </w:rPr>
      </w:pPr>
      <w:r>
        <w:rPr>
          <w:rFonts w:ascii="Tahoma" w:hAnsi="Tahoma" w:cs="Tahoma"/>
        </w:rPr>
        <w:t>Mais comme je l’ai signalé la semaine dernière, pour envisager pleinement le biais baissier, la LS devra s’établir sous son nuage ce qui donnera pour la semaine un support à 3420.</w:t>
      </w:r>
      <w:r w:rsidR="00323E40">
        <w:rPr>
          <w:rFonts w:ascii="Tahoma" w:hAnsi="Tahoma" w:cs="Tahoma"/>
        </w:rPr>
        <w:t xml:space="preserve"> Sans </w:t>
      </w:r>
      <w:r w:rsidR="00EE1D88">
        <w:rPr>
          <w:rFonts w:ascii="Tahoma" w:hAnsi="Tahoma" w:cs="Tahoma"/>
        </w:rPr>
        <w:t>oublier</w:t>
      </w:r>
      <w:r w:rsidR="00323E40">
        <w:rPr>
          <w:rFonts w:ascii="Tahoma" w:hAnsi="Tahoma" w:cs="Tahoma"/>
        </w:rPr>
        <w:t xml:space="preserve"> le plat</w:t>
      </w:r>
      <w:r w:rsidR="00602E07" w:rsidRPr="00602E07">
        <w:rPr>
          <w:rFonts w:ascii="Tahoma" w:hAnsi="Tahoma" w:cs="Tahoma"/>
        </w:rPr>
        <w:t xml:space="preserve"> </w:t>
      </w:r>
      <w:r w:rsidR="00602E07">
        <w:rPr>
          <w:rFonts w:ascii="Tahoma" w:hAnsi="Tahoma" w:cs="Tahoma"/>
        </w:rPr>
        <w:t>passé</w:t>
      </w:r>
      <w:r w:rsidR="00323E40">
        <w:rPr>
          <w:rFonts w:ascii="Tahoma" w:hAnsi="Tahoma" w:cs="Tahoma"/>
        </w:rPr>
        <w:t xml:space="preserve"> de SSB sur 3586 qui servira de support au cours de la semaine.</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5D01A7E" w:rsidR="00583BC8" w:rsidRDefault="006D64D8" w:rsidP="00B41C02">
      <w:pPr>
        <w:jc w:val="both"/>
        <w:rPr>
          <w:rFonts w:ascii="Tahoma" w:hAnsi="Tahoma" w:cs="Tahoma"/>
        </w:rPr>
      </w:pPr>
      <w:r>
        <w:rPr>
          <w:noProof/>
        </w:rPr>
        <w:lastRenderedPageBreak/>
        <w:drawing>
          <wp:inline distT="0" distB="0" distL="0" distR="0" wp14:anchorId="4B95418B" wp14:editId="6FA46984">
            <wp:extent cx="5760691" cy="35433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9818" cy="3548914"/>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1DF00DAD" w:rsidR="00163C46" w:rsidRDefault="0054563F" w:rsidP="00263ED0">
      <w:pPr>
        <w:jc w:val="both"/>
        <w:rPr>
          <w:rFonts w:ascii="Tahoma" w:hAnsi="Tahoma" w:cs="Tahoma"/>
        </w:rPr>
      </w:pPr>
      <w:r>
        <w:rPr>
          <w:rFonts w:ascii="Tahoma" w:hAnsi="Tahoma" w:cs="Tahoma"/>
        </w:rPr>
        <w:t>L</w:t>
      </w:r>
      <w:r w:rsidR="00D90040">
        <w:rPr>
          <w:rFonts w:ascii="Tahoma" w:hAnsi="Tahoma" w:cs="Tahoma"/>
        </w:rPr>
        <w:t xml:space="preserve">e point bas de 3526 en début de semaine </w:t>
      </w:r>
      <w:r>
        <w:rPr>
          <w:rFonts w:ascii="Tahoma" w:hAnsi="Tahoma" w:cs="Tahoma"/>
        </w:rPr>
        <w:t>et le rebond qui l’a suivi dessine une structure appelé</w:t>
      </w:r>
      <w:r w:rsidR="000A45C4">
        <w:rPr>
          <w:rFonts w:ascii="Tahoma" w:hAnsi="Tahoma" w:cs="Tahoma"/>
        </w:rPr>
        <w:t>e</w:t>
      </w:r>
      <w:r>
        <w:rPr>
          <w:rFonts w:ascii="Tahoma" w:hAnsi="Tahoma" w:cs="Tahoma"/>
        </w:rPr>
        <w:t xml:space="preserve"> « retour du pigeon »</w:t>
      </w:r>
      <w:r w:rsidR="000A45C4">
        <w:rPr>
          <w:rFonts w:ascii="Tahoma" w:hAnsi="Tahoma" w:cs="Tahoma"/>
        </w:rPr>
        <w:t xml:space="preserve">. Il </w:t>
      </w:r>
      <w:r>
        <w:rPr>
          <w:rFonts w:ascii="Tahoma" w:hAnsi="Tahoma" w:cs="Tahoma"/>
        </w:rPr>
        <w:t>traduit un affaiblissement de la tendance baissière.</w:t>
      </w:r>
      <w:r w:rsidR="00A74A98">
        <w:rPr>
          <w:rFonts w:ascii="Tahoma" w:hAnsi="Tahoma" w:cs="Tahoma"/>
        </w:rPr>
        <w:t xml:space="preserve"> </w:t>
      </w:r>
      <w:r w:rsidR="000A45C4">
        <w:rPr>
          <w:rFonts w:ascii="Tahoma" w:hAnsi="Tahoma" w:cs="Tahoma"/>
        </w:rPr>
        <w:t>Ainsi, l</w:t>
      </w:r>
      <w:r w:rsidR="00A74A98">
        <w:rPr>
          <w:rFonts w:ascii="Tahoma" w:hAnsi="Tahoma" w:cs="Tahoma"/>
        </w:rPr>
        <w:t xml:space="preserve">a </w:t>
      </w:r>
      <w:r w:rsidR="00EE1D88">
        <w:rPr>
          <w:rFonts w:ascii="Tahoma" w:hAnsi="Tahoma" w:cs="Tahoma"/>
        </w:rPr>
        <w:t>détérioration</w:t>
      </w:r>
      <w:r w:rsidR="00A74A98">
        <w:rPr>
          <w:rFonts w:ascii="Tahoma" w:hAnsi="Tahoma" w:cs="Tahoma"/>
        </w:rPr>
        <w:t xml:space="preserve"> de la tendance baissière a amené certains vendeurs à protéger leurs gains. </w:t>
      </w:r>
    </w:p>
    <w:p w14:paraId="63F324D3" w14:textId="24915101" w:rsidR="00A74A98" w:rsidRDefault="00A74A98" w:rsidP="00263ED0">
      <w:pPr>
        <w:jc w:val="both"/>
        <w:rPr>
          <w:rFonts w:ascii="Tahoma" w:hAnsi="Tahoma" w:cs="Tahoma"/>
        </w:rPr>
      </w:pPr>
      <w:r>
        <w:rPr>
          <w:rFonts w:ascii="Tahoma" w:hAnsi="Tahoma" w:cs="Tahoma"/>
        </w:rPr>
        <w:t xml:space="preserve">Nous en sommes là aujourd’hui, même si le blanc a dominé les échanges en fin de semaine, les prix évoluent actuellement dans un environnement baissier </w:t>
      </w:r>
      <w:r w:rsidR="00EB211D">
        <w:rPr>
          <w:rFonts w:ascii="Tahoma" w:hAnsi="Tahoma" w:cs="Tahoma"/>
        </w:rPr>
        <w:t>où toutes les courbes Ichimoku serviront d’obstacles à la progression des cours.</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655E9AC0" w14:textId="70C39F83"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EE1D88">
        <w:rPr>
          <w:rFonts w:ascii="Tahoma" w:hAnsi="Tahoma" w:cs="Tahoma"/>
        </w:rPr>
        <w:t xml:space="preserve"> Affaiblissement du mouvement de baisse sur la semaine. </w:t>
      </w:r>
      <w:r w:rsidR="00EE1D88">
        <w:rPr>
          <w:rFonts w:ascii="Tahoma" w:hAnsi="Tahoma" w:cs="Tahoma"/>
        </w:rPr>
        <w:t>Hausse exclue sous 3901.</w:t>
      </w:r>
      <w:r w:rsidR="00EE1D88">
        <w:rPr>
          <w:rFonts w:ascii="Tahoma" w:hAnsi="Tahoma" w:cs="Tahoma"/>
        </w:rPr>
        <w:t xml:space="preserve"> Supports à 3586 et 3420.</w:t>
      </w: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A45C4"/>
    <w:rsid w:val="000B7DFC"/>
    <w:rsid w:val="000D4ED3"/>
    <w:rsid w:val="001018AD"/>
    <w:rsid w:val="00105B4E"/>
    <w:rsid w:val="00134AFA"/>
    <w:rsid w:val="0014687D"/>
    <w:rsid w:val="0015581D"/>
    <w:rsid w:val="00163C46"/>
    <w:rsid w:val="001705F4"/>
    <w:rsid w:val="00190995"/>
    <w:rsid w:val="001D474B"/>
    <w:rsid w:val="001F650A"/>
    <w:rsid w:val="002003AD"/>
    <w:rsid w:val="002329E0"/>
    <w:rsid w:val="0023413F"/>
    <w:rsid w:val="002421FE"/>
    <w:rsid w:val="00262E25"/>
    <w:rsid w:val="00263ED0"/>
    <w:rsid w:val="002A1F8E"/>
    <w:rsid w:val="002B5CB1"/>
    <w:rsid w:val="002C0A31"/>
    <w:rsid w:val="002F54B0"/>
    <w:rsid w:val="0030643B"/>
    <w:rsid w:val="00323E40"/>
    <w:rsid w:val="00337611"/>
    <w:rsid w:val="00340FD9"/>
    <w:rsid w:val="00352DD9"/>
    <w:rsid w:val="0035419C"/>
    <w:rsid w:val="0040171B"/>
    <w:rsid w:val="00467005"/>
    <w:rsid w:val="004A5154"/>
    <w:rsid w:val="00531928"/>
    <w:rsid w:val="005440A4"/>
    <w:rsid w:val="0054563F"/>
    <w:rsid w:val="00546A5A"/>
    <w:rsid w:val="00566580"/>
    <w:rsid w:val="00567AF3"/>
    <w:rsid w:val="00583BC8"/>
    <w:rsid w:val="00602E07"/>
    <w:rsid w:val="00654380"/>
    <w:rsid w:val="006820CF"/>
    <w:rsid w:val="006D64D8"/>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6401C"/>
    <w:rsid w:val="00A74A98"/>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90040"/>
    <w:rsid w:val="00DE5444"/>
    <w:rsid w:val="00DF072F"/>
    <w:rsid w:val="00E32014"/>
    <w:rsid w:val="00EB211D"/>
    <w:rsid w:val="00EB58BA"/>
    <w:rsid w:val="00EE1D88"/>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3</Pages>
  <Words>385</Words>
  <Characters>2119</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2022-05-14T15:49:00Z</dcterms:modified>
</cp:coreProperties>
</file>