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1E5C433" w:rsidR="00902D2F" w:rsidRDefault="007B0A8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32709A0" wp14:editId="6ECF7402">
            <wp:extent cx="5760720" cy="35661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4B42A" w14:textId="12CE1CE5" w:rsidR="007B0A8D" w:rsidRDefault="007B0A8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Zoom</w:t>
      </w:r>
    </w:p>
    <w:p w14:paraId="0F9FB702" w14:textId="210A2E9D" w:rsidR="007B0A8D" w:rsidRDefault="007B0A8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4A52EAF" wp14:editId="70FD8124">
            <wp:extent cx="5760720" cy="38785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B0CE9" w14:textId="231B1240" w:rsidR="007B0A8D" w:rsidRDefault="007B0A8D" w:rsidP="00B41C02">
      <w:pPr>
        <w:jc w:val="both"/>
        <w:rPr>
          <w:rFonts w:ascii="Tahoma" w:hAnsi="Tahoma" w:cs="Tahoma"/>
        </w:rPr>
      </w:pPr>
    </w:p>
    <w:p w14:paraId="6097DF4A" w14:textId="77777777" w:rsidR="007B0A8D" w:rsidRDefault="007B0A8D" w:rsidP="00B41C02">
      <w:pPr>
        <w:jc w:val="both"/>
        <w:rPr>
          <w:rFonts w:ascii="Tahoma" w:hAnsi="Tahoma" w:cs="Tahoma"/>
        </w:rPr>
      </w:pP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7EB2224B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9447E4">
        <w:rPr>
          <w:rFonts w:ascii="Tahoma" w:hAnsi="Tahoma" w:cs="Tahoma"/>
        </w:rPr>
        <w:t xml:space="preserve"> dernière chandelle hebdomadaire montre de l’hésitation quant à la poursuite de la hausse. Il est vrai que le développement de l’inflation est un frein à la progression du contrat Bund mais face à ce risque</w:t>
      </w:r>
      <w:r w:rsidR="004721F9">
        <w:rPr>
          <w:rFonts w:ascii="Tahoma" w:hAnsi="Tahoma" w:cs="Tahoma"/>
        </w:rPr>
        <w:t>,</w:t>
      </w:r>
      <w:r w:rsidR="009447E4">
        <w:rPr>
          <w:rFonts w:ascii="Tahoma" w:hAnsi="Tahoma" w:cs="Tahoma"/>
        </w:rPr>
        <w:t xml:space="preserve"> le ralentissement de la croissance est une donnée favorable à la poursuite de la hausse.</w:t>
      </w:r>
    </w:p>
    <w:p w14:paraId="5C9D6410" w14:textId="0AD88D00" w:rsidR="00FA75D6" w:rsidRDefault="009447E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L’hésitation n’a pas remis en cause la hausse qui la précède. La mèche basse du chandelier est relativement longue et montre que les baissiers ne sont pas parvenus à </w:t>
      </w:r>
      <w:r w:rsidR="00887705">
        <w:rPr>
          <w:rFonts w:ascii="Tahoma" w:hAnsi="Tahoma" w:cs="Tahoma"/>
        </w:rPr>
        <w:t>reprendre</w:t>
      </w:r>
      <w:r>
        <w:rPr>
          <w:rFonts w:ascii="Tahoma" w:hAnsi="Tahoma" w:cs="Tahoma"/>
        </w:rPr>
        <w:t xml:space="preserve"> le dessus. Pour autant les </w:t>
      </w:r>
      <w:r w:rsidR="00262E51">
        <w:rPr>
          <w:rFonts w:ascii="Tahoma" w:hAnsi="Tahoma" w:cs="Tahoma"/>
        </w:rPr>
        <w:t xml:space="preserve">acheteurs hésitent comme je le faisais remarquer. </w:t>
      </w:r>
      <w:r w:rsidR="00EE1A04">
        <w:rPr>
          <w:rFonts w:ascii="Tahoma" w:hAnsi="Tahoma" w:cs="Tahoma"/>
        </w:rPr>
        <w:t xml:space="preserve">Ce ne sera qu’en dépassement et en maintien des cours </w:t>
      </w:r>
      <w:r w:rsidR="00887705">
        <w:rPr>
          <w:rFonts w:ascii="Tahoma" w:hAnsi="Tahoma" w:cs="Tahoma"/>
        </w:rPr>
        <w:t>au-dessus</w:t>
      </w:r>
      <w:r w:rsidR="00EE1A04">
        <w:rPr>
          <w:rFonts w:ascii="Tahoma" w:hAnsi="Tahoma" w:cs="Tahoma"/>
        </w:rPr>
        <w:t xml:space="preserve"> de 153.80 qu’une certaine confiance s’install</w:t>
      </w:r>
      <w:r w:rsidR="00887705">
        <w:rPr>
          <w:rFonts w:ascii="Tahoma" w:hAnsi="Tahoma" w:cs="Tahoma"/>
        </w:rPr>
        <w:t>e</w:t>
      </w:r>
      <w:r w:rsidR="00EE1A04">
        <w:rPr>
          <w:rFonts w:ascii="Tahoma" w:hAnsi="Tahoma" w:cs="Tahoma"/>
        </w:rPr>
        <w:t xml:space="preserve"> du </w:t>
      </w:r>
      <w:r w:rsidR="00887705">
        <w:rPr>
          <w:rFonts w:ascii="Tahoma" w:hAnsi="Tahoma" w:cs="Tahoma"/>
        </w:rPr>
        <w:t>côté</w:t>
      </w:r>
      <w:r w:rsidR="00EE1A04">
        <w:rPr>
          <w:rFonts w:ascii="Tahoma" w:hAnsi="Tahoma" w:cs="Tahoma"/>
        </w:rPr>
        <w:t xml:space="preserve"> des acheteurs.</w:t>
      </w:r>
    </w:p>
    <w:p w14:paraId="7D95B3F0" w14:textId="5FA7791F" w:rsidR="00C852E3" w:rsidRDefault="00FA75D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On peut penser que le dépassement du point haut de la semaine de 154.45 renforcera le «sentiment haussier » et incitera une partie </w:t>
      </w:r>
      <w:r w:rsidR="00887705">
        <w:rPr>
          <w:rFonts w:ascii="Tahoma" w:hAnsi="Tahoma" w:cs="Tahoma"/>
        </w:rPr>
        <w:t>des vendeurs</w:t>
      </w:r>
      <w:r>
        <w:rPr>
          <w:rFonts w:ascii="Tahoma" w:hAnsi="Tahoma" w:cs="Tahoma"/>
        </w:rPr>
        <w:t xml:space="preserve"> toujours en positions shorts à </w:t>
      </w:r>
      <w:r w:rsidR="00887705">
        <w:rPr>
          <w:rFonts w:ascii="Tahoma" w:hAnsi="Tahoma" w:cs="Tahoma"/>
        </w:rPr>
        <w:t>alléger</w:t>
      </w:r>
      <w:r w:rsidR="00C852E3">
        <w:rPr>
          <w:rFonts w:ascii="Tahoma" w:hAnsi="Tahoma" w:cs="Tahoma"/>
        </w:rPr>
        <w:t xml:space="preserve"> leurs positions.</w:t>
      </w:r>
    </w:p>
    <w:p w14:paraId="4DF44E02" w14:textId="2C1EA91B" w:rsidR="009447E4" w:rsidRDefault="0093643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151.06 restera le support à ne pas franchir pour rester dans une logique de fin de tendance baissière.</w:t>
      </w:r>
      <w:r w:rsidR="009447E4">
        <w:rPr>
          <w:rFonts w:ascii="Tahoma" w:hAnsi="Tahoma" w:cs="Tahoma"/>
        </w:rPr>
        <w:t xml:space="preserve"> 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67B8B186" w14:textId="45968383" w:rsidR="00467005" w:rsidRDefault="007B0A8D" w:rsidP="00041E45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DB66F95" wp14:editId="7D8134E5">
            <wp:extent cx="5760720" cy="43205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00193" w14:textId="6ACE6364" w:rsidR="00FA46FA" w:rsidRDefault="00FA46F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L’avalement baissier de la semaine dernière sur le court terme a eu un impact limité sur les prix. La baisse n’a pas permis au contrat de revenir sur son plus bas récent. Cette action des </w:t>
      </w:r>
      <w:r w:rsidR="00F55E36">
        <w:rPr>
          <w:rFonts w:ascii="Tahoma" w:hAnsi="Tahoma" w:cs="Tahoma"/>
        </w:rPr>
        <w:t xml:space="preserve">prix </w:t>
      </w:r>
      <w:r>
        <w:rPr>
          <w:rFonts w:ascii="Tahoma" w:hAnsi="Tahoma" w:cs="Tahoma"/>
        </w:rPr>
        <w:t xml:space="preserve">montre que les acheteurs n’ont pas attendu le support de 151.06 pour intervenir </w:t>
      </w:r>
      <w:r w:rsidR="004A0851">
        <w:rPr>
          <w:rFonts w:ascii="Tahoma" w:hAnsi="Tahoma" w:cs="Tahoma"/>
        </w:rPr>
        <w:t xml:space="preserve">sur </w:t>
      </w:r>
      <w:r w:rsidR="001424BF">
        <w:rPr>
          <w:rFonts w:ascii="Tahoma" w:hAnsi="Tahoma" w:cs="Tahoma"/>
        </w:rPr>
        <w:t xml:space="preserve">des </w:t>
      </w:r>
      <w:r w:rsidR="004A0851">
        <w:rPr>
          <w:rFonts w:ascii="Tahoma" w:hAnsi="Tahoma" w:cs="Tahoma"/>
        </w:rPr>
        <w:t>niveau</w:t>
      </w:r>
      <w:r w:rsidR="001424BF">
        <w:rPr>
          <w:rFonts w:ascii="Tahoma" w:hAnsi="Tahoma" w:cs="Tahoma"/>
        </w:rPr>
        <w:t>x</w:t>
      </w:r>
      <w:r w:rsidR="004A0851">
        <w:rPr>
          <w:rFonts w:ascii="Tahoma" w:hAnsi="Tahoma" w:cs="Tahoma"/>
        </w:rPr>
        <w:t xml:space="preserve"> de cours </w:t>
      </w:r>
      <w:r w:rsidR="001424BF">
        <w:rPr>
          <w:rFonts w:ascii="Tahoma" w:hAnsi="Tahoma" w:cs="Tahoma"/>
        </w:rPr>
        <w:t xml:space="preserve">jugés </w:t>
      </w:r>
      <w:r w:rsidR="004A0851">
        <w:rPr>
          <w:rFonts w:ascii="Tahoma" w:hAnsi="Tahoma" w:cs="Tahoma"/>
        </w:rPr>
        <w:t>attractif</w:t>
      </w:r>
      <w:r w:rsidR="001424BF">
        <w:rPr>
          <w:rFonts w:ascii="Tahoma" w:hAnsi="Tahoma" w:cs="Tahoma"/>
        </w:rPr>
        <w:t>s</w:t>
      </w:r>
      <w:r w:rsidR="004A0851">
        <w:rPr>
          <w:rFonts w:ascii="Tahoma" w:hAnsi="Tahoma" w:cs="Tahoma"/>
        </w:rPr>
        <w:t>.</w:t>
      </w:r>
    </w:p>
    <w:p w14:paraId="4732DA2A" w14:textId="4EB4F3DF" w:rsidR="00622264" w:rsidRDefault="0062226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Graphiquement un ETE (</w:t>
      </w:r>
      <w:r w:rsidR="00887705">
        <w:rPr>
          <w:rFonts w:ascii="Tahoma" w:hAnsi="Tahoma" w:cs="Tahoma"/>
        </w:rPr>
        <w:t>épaule</w:t>
      </w:r>
      <w:r>
        <w:rPr>
          <w:rFonts w:ascii="Tahoma" w:hAnsi="Tahoma" w:cs="Tahoma"/>
        </w:rPr>
        <w:t xml:space="preserve"> tête épaule) inversé prend forme. La cassure de la ligne de cou dans </w:t>
      </w:r>
      <w:r w:rsidR="00887705">
        <w:rPr>
          <w:rFonts w:ascii="Tahoma" w:hAnsi="Tahoma" w:cs="Tahoma"/>
        </w:rPr>
        <w:t>les zones</w:t>
      </w:r>
      <w:r>
        <w:rPr>
          <w:rFonts w:ascii="Tahoma" w:hAnsi="Tahoma" w:cs="Tahoma"/>
        </w:rPr>
        <w:t xml:space="preserve"> des 155.50-156.00 donnerai une objectif théorique proches des 160.00.</w:t>
      </w:r>
    </w:p>
    <w:p w14:paraId="17CF533A" w14:textId="677D32FC" w:rsidR="00622264" w:rsidRDefault="0062226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croisement haussier TS/KS est quant à lui positif. Le plat de KS se poursuivra sur </w:t>
      </w:r>
      <w:r w:rsidR="00A76C65">
        <w:rPr>
          <w:rFonts w:ascii="Tahoma" w:hAnsi="Tahoma" w:cs="Tahoma"/>
        </w:rPr>
        <w:t>153.35 et servira de support au cours de la semaine à venir.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6C616ED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76C65">
        <w:rPr>
          <w:rFonts w:ascii="Tahoma" w:hAnsi="Tahoma" w:cs="Tahoma"/>
        </w:rPr>
        <w:t xml:space="preserve"> Des éléments positifs apparaissent et favorisent une poursuite de la hausse.</w:t>
      </w:r>
    </w:p>
    <w:p w14:paraId="586A6527" w14:textId="0CA4F39B" w:rsidR="00A76C65" w:rsidRDefault="00A76C65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Pas de remise en cause de ce contexte tant que 153.35 servira de support.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24BF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2E51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721F9"/>
    <w:rsid w:val="004A0851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22264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0A8D"/>
    <w:rsid w:val="007B1237"/>
    <w:rsid w:val="007B661D"/>
    <w:rsid w:val="007D19FF"/>
    <w:rsid w:val="007D2085"/>
    <w:rsid w:val="007D4181"/>
    <w:rsid w:val="007D6327"/>
    <w:rsid w:val="0083454A"/>
    <w:rsid w:val="00837B38"/>
    <w:rsid w:val="00887705"/>
    <w:rsid w:val="00896554"/>
    <w:rsid w:val="008A7407"/>
    <w:rsid w:val="008F10C2"/>
    <w:rsid w:val="00902D2F"/>
    <w:rsid w:val="00936437"/>
    <w:rsid w:val="009447E4"/>
    <w:rsid w:val="00961FDF"/>
    <w:rsid w:val="00983B7D"/>
    <w:rsid w:val="009A37C2"/>
    <w:rsid w:val="009F3AB8"/>
    <w:rsid w:val="00A11606"/>
    <w:rsid w:val="00A6401C"/>
    <w:rsid w:val="00A76C65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852E3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1A04"/>
    <w:rsid w:val="00F04A6E"/>
    <w:rsid w:val="00F04DEF"/>
    <w:rsid w:val="00F31070"/>
    <w:rsid w:val="00F53F10"/>
    <w:rsid w:val="00F55E36"/>
    <w:rsid w:val="00F636F8"/>
    <w:rsid w:val="00FA2C8E"/>
    <w:rsid w:val="00FA46FA"/>
    <w:rsid w:val="00FA75D6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3</Pages>
  <Words>408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105</cp:revision>
  <dcterms:created xsi:type="dcterms:W3CDTF">2021-11-25T09:44:00Z</dcterms:created>
  <dcterms:modified xsi:type="dcterms:W3CDTF">2022-05-22T14:24:00Z</dcterms:modified>
</cp:coreProperties>
</file>