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2E408" w14:textId="0B03E349" w:rsidR="00826F39" w:rsidRPr="00826F39" w:rsidRDefault="00826F39">
      <w:pPr>
        <w:rPr>
          <w:sz w:val="48"/>
          <w:szCs w:val="48"/>
          <w:u w:val="single"/>
        </w:rPr>
      </w:pPr>
      <w:r w:rsidRPr="00826F39">
        <w:rPr>
          <w:sz w:val="48"/>
          <w:szCs w:val="48"/>
        </w:rPr>
        <w:t xml:space="preserve">                         </w:t>
      </w:r>
      <w:r w:rsidR="00D569E8" w:rsidRPr="00826F39">
        <w:rPr>
          <w:sz w:val="48"/>
          <w:szCs w:val="48"/>
          <w:u w:val="single"/>
        </w:rPr>
        <w:t>Ether</w:t>
      </w:r>
      <w:r w:rsidR="00217087">
        <w:rPr>
          <w:sz w:val="48"/>
          <w:szCs w:val="48"/>
          <w:u w:val="single"/>
        </w:rPr>
        <w:t>e</w:t>
      </w:r>
      <w:r w:rsidR="00D569E8" w:rsidRPr="00826F39">
        <w:rPr>
          <w:sz w:val="48"/>
          <w:szCs w:val="48"/>
          <w:u w:val="single"/>
        </w:rPr>
        <w:t xml:space="preserve">um     </w:t>
      </w:r>
    </w:p>
    <w:p w14:paraId="31B1B352" w14:textId="210567CE" w:rsidR="0005563F" w:rsidRDefault="002B27CF">
      <w:pPr>
        <w:rPr>
          <w:sz w:val="32"/>
          <w:szCs w:val="32"/>
          <w:u w:val="single"/>
        </w:rPr>
      </w:pPr>
      <w:r>
        <w:rPr>
          <w:sz w:val="32"/>
          <w:szCs w:val="32"/>
          <w:u w:val="single"/>
        </w:rPr>
        <w:t>Week</w:t>
      </w:r>
    </w:p>
    <w:p w14:paraId="793D23D1" w14:textId="5FE6065F" w:rsidR="00D569E8" w:rsidRDefault="00EF47C1">
      <w:pPr>
        <w:rPr>
          <w:sz w:val="32"/>
          <w:szCs w:val="32"/>
          <w:u w:val="single"/>
        </w:rPr>
      </w:pPr>
      <w:r>
        <w:rPr>
          <w:noProof/>
        </w:rPr>
        <w:drawing>
          <wp:inline distT="0" distB="0" distL="0" distR="0" wp14:anchorId="168F57AF" wp14:editId="2D4796C0">
            <wp:extent cx="5760228" cy="336042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3723" cy="3362459"/>
                    </a:xfrm>
                    <a:prstGeom prst="rect">
                      <a:avLst/>
                    </a:prstGeom>
                    <a:noFill/>
                    <a:ln>
                      <a:noFill/>
                    </a:ln>
                  </pic:spPr>
                </pic:pic>
              </a:graphicData>
            </a:graphic>
          </wp:inline>
        </w:drawing>
      </w:r>
    </w:p>
    <w:p w14:paraId="7E3AB3CD" w14:textId="25875B50" w:rsidR="00D569E8" w:rsidRDefault="00D569E8">
      <w:pPr>
        <w:rPr>
          <w:sz w:val="32"/>
          <w:szCs w:val="32"/>
          <w:u w:val="single"/>
        </w:rPr>
      </w:pPr>
    </w:p>
    <w:p w14:paraId="117559AA" w14:textId="0E7FECAB" w:rsidR="00572015" w:rsidRDefault="004475E1" w:rsidP="00826F39">
      <w:pPr>
        <w:jc w:val="both"/>
        <w:rPr>
          <w:rFonts w:ascii="Tahoma" w:hAnsi="Tahoma" w:cs="Tahoma"/>
        </w:rPr>
      </w:pPr>
      <w:r>
        <w:rPr>
          <w:rFonts w:ascii="Tahoma" w:hAnsi="Tahoma" w:cs="Tahoma"/>
        </w:rPr>
        <w:t xml:space="preserve">La </w:t>
      </w:r>
      <w:r w:rsidR="00EF47C1">
        <w:rPr>
          <w:rFonts w:ascii="Tahoma" w:hAnsi="Tahoma" w:cs="Tahoma"/>
        </w:rPr>
        <w:t>dernière bougie noire est de petite taille. Elle nous dit que le courant baissier s’est affaibli et cela pourrait déboucher sur un retournement. Mais il est trop tôt pour l’envisager. Nous avons un ralentissement de la baisse des prix mais pas encore de signe de retournement.</w:t>
      </w:r>
    </w:p>
    <w:p w14:paraId="5CA70482" w14:textId="54A06CCD" w:rsidR="00EF47C1" w:rsidRDefault="00EF47C1" w:rsidP="00826F39">
      <w:pPr>
        <w:jc w:val="both"/>
        <w:rPr>
          <w:rFonts w:ascii="Tahoma" w:hAnsi="Tahoma" w:cs="Tahoma"/>
        </w:rPr>
      </w:pPr>
      <w:r>
        <w:rPr>
          <w:rFonts w:ascii="Tahoma" w:hAnsi="Tahoma" w:cs="Tahoma"/>
        </w:rPr>
        <w:t xml:space="preserve">La longue chandelle noire va continuer d’influencer négativement les prix tant que son </w:t>
      </w:r>
      <w:r w:rsidR="00B86CDC">
        <w:rPr>
          <w:rFonts w:ascii="Tahoma" w:hAnsi="Tahoma" w:cs="Tahoma"/>
        </w:rPr>
        <w:t>point médian de 2240 ne sera pas dépassé.</w:t>
      </w:r>
    </w:p>
    <w:p w14:paraId="297AE34B" w14:textId="2475B6ED" w:rsidR="00B86CDC" w:rsidRDefault="00B86CDC" w:rsidP="00826F39">
      <w:pPr>
        <w:jc w:val="both"/>
        <w:rPr>
          <w:rFonts w:ascii="Tahoma" w:hAnsi="Tahoma" w:cs="Tahoma"/>
        </w:rPr>
      </w:pPr>
      <w:r>
        <w:rPr>
          <w:rFonts w:ascii="Tahoma" w:hAnsi="Tahoma" w:cs="Tahoma"/>
        </w:rPr>
        <w:t xml:space="preserve">Quoi qu’il en soit, la mèche basse de ce dernier long chandelier dessine une zone d’achat entre 1620 et 1975. Les acheteurs seront incités à revoir leurs positions </w:t>
      </w:r>
      <w:r w:rsidR="00F874E7">
        <w:rPr>
          <w:rFonts w:ascii="Tahoma" w:hAnsi="Tahoma" w:cs="Tahoma"/>
        </w:rPr>
        <w:t>qu’</w:t>
      </w:r>
      <w:r>
        <w:rPr>
          <w:rFonts w:ascii="Tahoma" w:hAnsi="Tahoma" w:cs="Tahoma"/>
        </w:rPr>
        <w:t xml:space="preserve">en cassure de 1620. </w:t>
      </w:r>
    </w:p>
    <w:p w14:paraId="382FAAB6" w14:textId="148F21F8" w:rsidR="0003151A" w:rsidRDefault="0003151A" w:rsidP="00826F39">
      <w:pPr>
        <w:jc w:val="both"/>
        <w:rPr>
          <w:rFonts w:ascii="Tahoma" w:hAnsi="Tahoma" w:cs="Tahoma"/>
        </w:rPr>
      </w:pPr>
      <w:r>
        <w:rPr>
          <w:rFonts w:ascii="Tahoma" w:hAnsi="Tahoma" w:cs="Tahoma"/>
        </w:rPr>
        <w:t xml:space="preserve">Le plat de SSB de 1942 a été franchi. C’est une première étape vers 1620. Sans un retour des prix </w:t>
      </w:r>
      <w:r w:rsidR="00F874E7">
        <w:rPr>
          <w:rFonts w:ascii="Tahoma" w:hAnsi="Tahoma" w:cs="Tahoma"/>
        </w:rPr>
        <w:t>au-dessus</w:t>
      </w:r>
      <w:r>
        <w:rPr>
          <w:rFonts w:ascii="Tahoma" w:hAnsi="Tahoma" w:cs="Tahoma"/>
        </w:rPr>
        <w:t xml:space="preserve"> de ce niveau, la poursuite de la baisse sera envisagée.</w:t>
      </w:r>
    </w:p>
    <w:p w14:paraId="711C3EDE" w14:textId="319D2609" w:rsidR="00572015" w:rsidRDefault="00572015" w:rsidP="00960940">
      <w:pPr>
        <w:jc w:val="both"/>
        <w:rPr>
          <w:rFonts w:ascii="Tahoma" w:hAnsi="Tahoma" w:cs="Tahoma"/>
        </w:rPr>
      </w:pPr>
    </w:p>
    <w:p w14:paraId="5D1B55FE" w14:textId="7CBEEA94" w:rsidR="00DA4851" w:rsidRDefault="00DA4851" w:rsidP="007F6E22">
      <w:pPr>
        <w:jc w:val="both"/>
        <w:rPr>
          <w:rFonts w:ascii="Tahoma" w:hAnsi="Tahoma" w:cs="Tahoma"/>
        </w:rPr>
      </w:pPr>
    </w:p>
    <w:p w14:paraId="433A32E4" w14:textId="2ABF29E0" w:rsidR="00DA4851" w:rsidRDefault="00DA4851" w:rsidP="007F6E22">
      <w:pPr>
        <w:jc w:val="both"/>
        <w:rPr>
          <w:rFonts w:ascii="Tahoma" w:hAnsi="Tahoma" w:cs="Tahoma"/>
        </w:rPr>
      </w:pPr>
    </w:p>
    <w:p w14:paraId="02B63013" w14:textId="225EF723" w:rsidR="00DA4851" w:rsidRDefault="00DA4851" w:rsidP="007F6E22">
      <w:pPr>
        <w:jc w:val="both"/>
        <w:rPr>
          <w:rFonts w:ascii="Tahoma" w:hAnsi="Tahoma" w:cs="Tahoma"/>
        </w:rPr>
      </w:pPr>
    </w:p>
    <w:p w14:paraId="387A5E74" w14:textId="77777777" w:rsidR="00DA4851" w:rsidRDefault="00DA4851" w:rsidP="007F6E22">
      <w:pPr>
        <w:jc w:val="both"/>
        <w:rPr>
          <w:rFonts w:ascii="Tahoma" w:hAnsi="Tahoma" w:cs="Tahoma"/>
        </w:rPr>
      </w:pPr>
    </w:p>
    <w:p w14:paraId="303BAFF7" w14:textId="4066100E" w:rsidR="00DA4851" w:rsidRPr="00DA4851" w:rsidRDefault="002B27CF" w:rsidP="007F6E22">
      <w:pPr>
        <w:jc w:val="both"/>
        <w:rPr>
          <w:sz w:val="32"/>
          <w:szCs w:val="32"/>
          <w:u w:val="single"/>
        </w:rPr>
      </w:pPr>
      <w:r>
        <w:rPr>
          <w:sz w:val="32"/>
          <w:szCs w:val="32"/>
          <w:u w:val="single"/>
        </w:rPr>
        <w:t>Day</w:t>
      </w:r>
    </w:p>
    <w:p w14:paraId="592A8BBD" w14:textId="3D731018" w:rsidR="00DA4851" w:rsidRDefault="00EF47C1" w:rsidP="007F6E22">
      <w:pPr>
        <w:jc w:val="both"/>
        <w:rPr>
          <w:rFonts w:ascii="Tahoma" w:hAnsi="Tahoma" w:cs="Tahoma"/>
        </w:rPr>
      </w:pPr>
      <w:r>
        <w:rPr>
          <w:noProof/>
        </w:rPr>
        <w:lastRenderedPageBreak/>
        <w:drawing>
          <wp:inline distT="0" distB="0" distL="0" distR="0" wp14:anchorId="023D4B1B" wp14:editId="474E0FBA">
            <wp:extent cx="5760228" cy="322326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2865" cy="3224736"/>
                    </a:xfrm>
                    <a:prstGeom prst="rect">
                      <a:avLst/>
                    </a:prstGeom>
                    <a:noFill/>
                    <a:ln>
                      <a:noFill/>
                    </a:ln>
                  </pic:spPr>
                </pic:pic>
              </a:graphicData>
            </a:graphic>
          </wp:inline>
        </w:drawing>
      </w:r>
    </w:p>
    <w:p w14:paraId="63BB7B99" w14:textId="6991CD13" w:rsidR="00DA4851" w:rsidRDefault="00DA4851" w:rsidP="007F6E22">
      <w:pPr>
        <w:jc w:val="both"/>
        <w:rPr>
          <w:rFonts w:ascii="Tahoma" w:hAnsi="Tahoma" w:cs="Tahoma"/>
        </w:rPr>
      </w:pPr>
    </w:p>
    <w:p w14:paraId="31EEC55F" w14:textId="54FF1FDA" w:rsidR="00342AFF" w:rsidRDefault="00960681" w:rsidP="00826F39">
      <w:pPr>
        <w:jc w:val="both"/>
        <w:rPr>
          <w:rFonts w:ascii="Tahoma" w:hAnsi="Tahoma" w:cs="Tahoma"/>
        </w:rPr>
      </w:pPr>
      <w:r>
        <w:rPr>
          <w:rFonts w:ascii="Tahoma" w:hAnsi="Tahoma" w:cs="Tahoma"/>
        </w:rPr>
        <w:t>La taille des dernières bougies est limitée. Elle montre le manque de conviction et l’absence d’</w:t>
      </w:r>
      <w:r w:rsidR="00F874E7">
        <w:rPr>
          <w:rFonts w:ascii="Tahoma" w:hAnsi="Tahoma" w:cs="Tahoma"/>
        </w:rPr>
        <w:t>intérêt</w:t>
      </w:r>
      <w:r>
        <w:rPr>
          <w:rFonts w:ascii="Tahoma" w:hAnsi="Tahoma" w:cs="Tahoma"/>
        </w:rPr>
        <w:t xml:space="preserve"> des intervenants.</w:t>
      </w:r>
    </w:p>
    <w:p w14:paraId="321A11A7" w14:textId="20F75124" w:rsidR="00960681" w:rsidRDefault="00960681" w:rsidP="00826F39">
      <w:pPr>
        <w:jc w:val="both"/>
        <w:rPr>
          <w:rFonts w:ascii="Tahoma" w:hAnsi="Tahoma" w:cs="Tahoma"/>
        </w:rPr>
      </w:pPr>
      <w:r>
        <w:rPr>
          <w:rFonts w:ascii="Tahoma" w:hAnsi="Tahoma" w:cs="Tahoma"/>
        </w:rPr>
        <w:t xml:space="preserve">Il n’a pas grand-chose à tirer de ce genre de configuration. </w:t>
      </w:r>
      <w:r w:rsidR="00CB3186">
        <w:rPr>
          <w:rFonts w:ascii="Tahoma" w:hAnsi="Tahoma" w:cs="Tahoma"/>
        </w:rPr>
        <w:t>La TS s’aplatit dans un mouchoir de poche et la KS dessine une résistance sur 2228.</w:t>
      </w:r>
    </w:p>
    <w:p w14:paraId="6C5EE48F" w14:textId="77777777" w:rsidR="00342AFF" w:rsidRDefault="00342AFF" w:rsidP="007F6E22">
      <w:pPr>
        <w:jc w:val="both"/>
        <w:rPr>
          <w:rFonts w:ascii="Tahoma" w:hAnsi="Tahoma" w:cs="Tahoma"/>
        </w:rPr>
      </w:pPr>
    </w:p>
    <w:p w14:paraId="215A4EB5" w14:textId="76D9CBB7" w:rsidR="005E0F40" w:rsidRDefault="005E0F40" w:rsidP="005E0F40">
      <w:pPr>
        <w:jc w:val="both"/>
        <w:rPr>
          <w:rFonts w:ascii="Tahoma" w:hAnsi="Tahoma" w:cs="Tahoma"/>
        </w:rPr>
      </w:pPr>
      <w:r>
        <w:rPr>
          <w:rFonts w:ascii="Tahoma" w:hAnsi="Tahoma" w:cs="Tahoma"/>
          <w:u w:val="single"/>
        </w:rPr>
        <w:t>CONCLUSION</w:t>
      </w:r>
      <w:r>
        <w:rPr>
          <w:rFonts w:ascii="Tahoma" w:hAnsi="Tahoma" w:cs="Tahoma"/>
        </w:rPr>
        <w:t> :</w:t>
      </w:r>
      <w:r w:rsidR="009E6B0E">
        <w:rPr>
          <w:rFonts w:ascii="Tahoma" w:hAnsi="Tahoma" w:cs="Tahoma"/>
        </w:rPr>
        <w:t xml:space="preserve"> </w:t>
      </w:r>
      <w:r w:rsidR="00F874E7">
        <w:rPr>
          <w:rFonts w:ascii="Tahoma" w:hAnsi="Tahoma" w:cs="Tahoma"/>
        </w:rPr>
        <w:t>S</w:t>
      </w:r>
      <w:r w:rsidR="009E6B0E">
        <w:rPr>
          <w:rFonts w:ascii="Tahoma" w:hAnsi="Tahoma" w:cs="Tahoma"/>
        </w:rPr>
        <w:t xml:space="preserve">ans retour des prix </w:t>
      </w:r>
      <w:r w:rsidR="00F874E7">
        <w:rPr>
          <w:rFonts w:ascii="Tahoma" w:hAnsi="Tahoma" w:cs="Tahoma"/>
        </w:rPr>
        <w:t>au-dessus</w:t>
      </w:r>
      <w:r w:rsidR="009E6B0E">
        <w:rPr>
          <w:rFonts w:ascii="Tahoma" w:hAnsi="Tahoma" w:cs="Tahoma"/>
        </w:rPr>
        <w:t xml:space="preserve"> de 1942, la baisse sera envisagée. Dans ce cas, elle restera limitée dans un premier temps au point bas de 1620.</w:t>
      </w:r>
    </w:p>
    <w:p w14:paraId="1FA3AA99" w14:textId="6D2D2833" w:rsidR="008567DE" w:rsidRDefault="008567DE" w:rsidP="007F6E22">
      <w:pPr>
        <w:jc w:val="both"/>
        <w:rPr>
          <w:rFonts w:ascii="Tahoma" w:hAnsi="Tahoma" w:cs="Tahoma"/>
        </w:rPr>
      </w:pPr>
    </w:p>
    <w:p w14:paraId="786C2CCD" w14:textId="68FFB379" w:rsidR="00D45A59" w:rsidRDefault="00D45A59" w:rsidP="007F6E22">
      <w:pPr>
        <w:jc w:val="both"/>
        <w:rPr>
          <w:rFonts w:ascii="Tahoma" w:hAnsi="Tahoma" w:cs="Tahoma"/>
        </w:rPr>
      </w:pPr>
    </w:p>
    <w:p w14:paraId="349524AA" w14:textId="58AC6353" w:rsidR="00D45A59" w:rsidRDefault="00D45A59" w:rsidP="007F6E22">
      <w:pPr>
        <w:jc w:val="both"/>
        <w:rPr>
          <w:rFonts w:ascii="Tahoma" w:hAnsi="Tahoma" w:cs="Tahoma"/>
        </w:rPr>
      </w:pPr>
    </w:p>
    <w:p w14:paraId="686B51A0" w14:textId="7827453B" w:rsidR="00D45A59" w:rsidRDefault="00D45A59" w:rsidP="007F6E22">
      <w:pPr>
        <w:jc w:val="both"/>
        <w:rPr>
          <w:rFonts w:ascii="Tahoma" w:hAnsi="Tahoma" w:cs="Tahoma"/>
        </w:rPr>
      </w:pPr>
    </w:p>
    <w:p w14:paraId="2DFA174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993366"/>
          <w:sz w:val="24"/>
          <w:szCs w:val="24"/>
          <w:lang w:eastAsia="fr-FR"/>
        </w:rPr>
        <w:t>TS (mauve)</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9 dernières périodes</w:t>
      </w:r>
    </w:p>
    <w:p w14:paraId="6E5BBF0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50BCECB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AD0FC8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008000"/>
          <w:sz w:val="24"/>
          <w:szCs w:val="24"/>
          <w:lang w:eastAsia="fr-FR"/>
        </w:rPr>
        <w:t>KS (vert)</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26 dernières périodes</w:t>
      </w:r>
    </w:p>
    <w:p w14:paraId="3E745953"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1093AB48"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FF6600"/>
          <w:sz w:val="24"/>
          <w:szCs w:val="24"/>
          <w:lang w:eastAsia="fr-FR"/>
        </w:rPr>
        <w:t>LS (orange)</w:t>
      </w:r>
      <w:r w:rsidRPr="00D45A59">
        <w:rPr>
          <w:rFonts w:ascii="Arial" w:eastAsia="Calibri" w:hAnsi="Arial" w:cs="Arial"/>
          <w:b/>
          <w:i/>
          <w:sz w:val="24"/>
          <w:szCs w:val="24"/>
          <w:lang w:eastAsia="fr-FR"/>
        </w:rPr>
        <w:t xml:space="preserve"> = clôture                                           décalée de 26 périodes en arrière</w:t>
      </w:r>
    </w:p>
    <w:p w14:paraId="0C1EB2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0BBBE60"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SSA (bordure du nuage) =   </w:t>
      </w:r>
      <w:r w:rsidRPr="00D45A59">
        <w:rPr>
          <w:rFonts w:ascii="Arial" w:eastAsia="Calibri" w:hAnsi="Arial" w:cs="Arial"/>
          <w:b/>
          <w:i/>
          <w:sz w:val="24"/>
          <w:szCs w:val="24"/>
          <w:u w:val="single"/>
          <w:lang w:eastAsia="fr-FR"/>
        </w:rPr>
        <w:t>TS + KS</w:t>
      </w:r>
      <w:r w:rsidRPr="00D45A59">
        <w:rPr>
          <w:rFonts w:ascii="Arial" w:eastAsia="Calibri" w:hAnsi="Arial" w:cs="Arial"/>
          <w:b/>
          <w:i/>
          <w:sz w:val="24"/>
          <w:szCs w:val="24"/>
          <w:lang w:eastAsia="fr-FR"/>
        </w:rPr>
        <w:t xml:space="preserve">                   projetée 26 périodes en avant</w:t>
      </w:r>
    </w:p>
    <w:p w14:paraId="0D8327D1"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7B9B4694"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EEF8AD0" w14:textId="77777777" w:rsidR="00D45A59" w:rsidRPr="00D45A59" w:rsidRDefault="00D45A59" w:rsidP="00D45A59">
      <w:pPr>
        <w:spacing w:after="0" w:line="240" w:lineRule="auto"/>
        <w:jc w:val="both"/>
        <w:rPr>
          <w:rFonts w:ascii="Arial" w:eastAsia="Calibri" w:hAnsi="Arial" w:cs="Arial"/>
          <w:b/>
          <w:i/>
          <w:sz w:val="24"/>
          <w:szCs w:val="24"/>
          <w:u w:val="single"/>
          <w:lang w:eastAsia="fr-FR"/>
        </w:rPr>
      </w:pPr>
      <w:r w:rsidRPr="00D45A59">
        <w:rPr>
          <w:rFonts w:ascii="Arial" w:eastAsia="Calibri" w:hAnsi="Arial" w:cs="Arial"/>
          <w:b/>
          <w:i/>
          <w:sz w:val="24"/>
          <w:szCs w:val="24"/>
          <w:lang w:eastAsia="fr-FR"/>
        </w:rPr>
        <w:t xml:space="preserve">SSB (bordure opposée du nuage)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52 dernières </w:t>
      </w:r>
    </w:p>
    <w:p w14:paraId="16AD0889"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072D216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9661CC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périodes, projetées 26 périodes en avant</w:t>
      </w:r>
    </w:p>
    <w:p w14:paraId="0D6B6513"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C114EC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F0765E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u w:val="single"/>
          <w:lang w:eastAsia="fr-FR"/>
        </w:rPr>
        <w:t>Unités de temps</w:t>
      </w:r>
      <w:r w:rsidRPr="00D45A59">
        <w:rPr>
          <w:rFonts w:ascii="Arial" w:eastAsia="Calibri" w:hAnsi="Arial" w:cs="Arial"/>
          <w:b/>
          <w:i/>
          <w:sz w:val="24"/>
          <w:szCs w:val="24"/>
          <w:lang w:eastAsia="fr-FR"/>
        </w:rPr>
        <w:t xml:space="preserve"> : </w:t>
      </w:r>
    </w:p>
    <w:p w14:paraId="09DD51D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A98A55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W: weekly</w:t>
      </w:r>
    </w:p>
    <w:p w14:paraId="1D0C5327"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CDEB06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D: daily</w:t>
      </w:r>
    </w:p>
    <w:p w14:paraId="0621F97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06D38B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H4: base 4 heures  </w:t>
      </w:r>
    </w:p>
    <w:p w14:paraId="59253A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44B4D5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H1 : base horaire</w:t>
      </w:r>
    </w:p>
    <w:p w14:paraId="57E2AC9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2E0305B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30M : base 30 minutes</w:t>
      </w:r>
    </w:p>
    <w:p w14:paraId="44FF7C3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597EE09" w14:textId="77777777" w:rsidR="00D45A59" w:rsidRPr="00D569E8" w:rsidRDefault="00D45A59" w:rsidP="007F6E22">
      <w:pPr>
        <w:jc w:val="both"/>
        <w:rPr>
          <w:rFonts w:ascii="Tahoma" w:hAnsi="Tahoma" w:cs="Tahoma"/>
        </w:rPr>
      </w:pPr>
    </w:p>
    <w:sectPr w:rsidR="00D45A59" w:rsidRPr="00D569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E8"/>
    <w:rsid w:val="0003151A"/>
    <w:rsid w:val="00046E8B"/>
    <w:rsid w:val="0005563F"/>
    <w:rsid w:val="00092058"/>
    <w:rsid w:val="00110ADF"/>
    <w:rsid w:val="00113C92"/>
    <w:rsid w:val="00140A73"/>
    <w:rsid w:val="00217087"/>
    <w:rsid w:val="002244B9"/>
    <w:rsid w:val="00264400"/>
    <w:rsid w:val="002A5DC5"/>
    <w:rsid w:val="002B27CF"/>
    <w:rsid w:val="002C4CD0"/>
    <w:rsid w:val="002E7AF3"/>
    <w:rsid w:val="00306FDE"/>
    <w:rsid w:val="00342AFF"/>
    <w:rsid w:val="00394D2F"/>
    <w:rsid w:val="003D1D17"/>
    <w:rsid w:val="004475E1"/>
    <w:rsid w:val="00447D4B"/>
    <w:rsid w:val="005440A4"/>
    <w:rsid w:val="00563CB1"/>
    <w:rsid w:val="00572015"/>
    <w:rsid w:val="005E0F40"/>
    <w:rsid w:val="00645149"/>
    <w:rsid w:val="00760FE2"/>
    <w:rsid w:val="007923BF"/>
    <w:rsid w:val="007F6E22"/>
    <w:rsid w:val="0081635D"/>
    <w:rsid w:val="00826F39"/>
    <w:rsid w:val="008567DE"/>
    <w:rsid w:val="008F21BD"/>
    <w:rsid w:val="008F230F"/>
    <w:rsid w:val="008F7E7D"/>
    <w:rsid w:val="0094194C"/>
    <w:rsid w:val="00960681"/>
    <w:rsid w:val="00960940"/>
    <w:rsid w:val="00967DAB"/>
    <w:rsid w:val="009B7066"/>
    <w:rsid w:val="009E6B0E"/>
    <w:rsid w:val="00A04A9A"/>
    <w:rsid w:val="00A95C6D"/>
    <w:rsid w:val="00B86CDC"/>
    <w:rsid w:val="00BB4354"/>
    <w:rsid w:val="00C07406"/>
    <w:rsid w:val="00CB3186"/>
    <w:rsid w:val="00D45A59"/>
    <w:rsid w:val="00D569E8"/>
    <w:rsid w:val="00DA4851"/>
    <w:rsid w:val="00DE3513"/>
    <w:rsid w:val="00EF47C1"/>
    <w:rsid w:val="00F17ECE"/>
    <w:rsid w:val="00F874E7"/>
    <w:rsid w:val="00F94E2A"/>
    <w:rsid w:val="00FA6717"/>
    <w:rsid w:val="00FF2F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A1F0"/>
  <w15:chartTrackingRefBased/>
  <w15:docId w15:val="{1404FF0B-E1DD-4054-9133-ABC64BD4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05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70A5-019E-481D-A4D9-EBB2C50D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3</Pages>
  <Words>313</Words>
  <Characters>1723</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49</cp:revision>
  <dcterms:created xsi:type="dcterms:W3CDTF">2021-12-13T10:46:00Z</dcterms:created>
  <dcterms:modified xsi:type="dcterms:W3CDTF">2022-05-22T15:05:00Z</dcterms:modified>
</cp:coreProperties>
</file>