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03157D24" w:rsidR="00902D2F" w:rsidRDefault="005E1B78" w:rsidP="00B41C02">
      <w:pPr>
        <w:jc w:val="both"/>
        <w:rPr>
          <w:rFonts w:ascii="Tahoma" w:hAnsi="Tahoma" w:cs="Tahoma"/>
        </w:rPr>
      </w:pPr>
      <w:r>
        <w:rPr>
          <w:noProof/>
        </w:rPr>
        <w:drawing>
          <wp:inline distT="0" distB="0" distL="0" distR="0" wp14:anchorId="6A6E75CA" wp14:editId="64798054">
            <wp:extent cx="5760691" cy="343662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70425" cy="3442427"/>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497EC39D" w:rsidR="001705F4"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5E1B78">
        <w:rPr>
          <w:rFonts w:ascii="Tahoma" w:hAnsi="Tahoma" w:cs="Tahoma"/>
        </w:rPr>
        <w:t xml:space="preserve">a </w:t>
      </w:r>
      <w:r w:rsidR="00DB06E6">
        <w:rPr>
          <w:rFonts w:ascii="Tahoma" w:hAnsi="Tahoma" w:cs="Tahoma"/>
        </w:rPr>
        <w:t>pénétrante</w:t>
      </w:r>
      <w:r w:rsidR="005E1B78">
        <w:rPr>
          <w:rFonts w:ascii="Tahoma" w:hAnsi="Tahoma" w:cs="Tahoma"/>
        </w:rPr>
        <w:t xml:space="preserve"> de la semaine dernière s’inscri</w:t>
      </w:r>
      <w:r w:rsidR="00DB06E6">
        <w:rPr>
          <w:rFonts w:ascii="Tahoma" w:hAnsi="Tahoma" w:cs="Tahoma"/>
        </w:rPr>
        <w:t>vai</w:t>
      </w:r>
      <w:r w:rsidR="005E1B78">
        <w:rPr>
          <w:rFonts w:ascii="Tahoma" w:hAnsi="Tahoma" w:cs="Tahoma"/>
        </w:rPr>
        <w:t xml:space="preserve">t dans les alertes haussières. </w:t>
      </w:r>
      <w:r w:rsidR="00DB06E6">
        <w:rPr>
          <w:rFonts w:ascii="Tahoma" w:hAnsi="Tahoma" w:cs="Tahoma"/>
        </w:rPr>
        <w:t xml:space="preserve">Pour autant cette logique devait se poursuivre pour transformer l’alerte en retournement. </w:t>
      </w:r>
    </w:p>
    <w:p w14:paraId="1F2347E9" w14:textId="584A30AE" w:rsidR="00DB06E6" w:rsidRDefault="00DB06E6" w:rsidP="00263ED0">
      <w:pPr>
        <w:jc w:val="both"/>
        <w:rPr>
          <w:rFonts w:ascii="Tahoma" w:hAnsi="Tahoma" w:cs="Tahoma"/>
        </w:rPr>
      </w:pPr>
      <w:r>
        <w:rPr>
          <w:rFonts w:ascii="Tahoma" w:hAnsi="Tahoma" w:cs="Tahoma"/>
        </w:rPr>
        <w:t xml:space="preserve">J’avais évoqué la semaine dernière </w:t>
      </w:r>
      <w:r w:rsidR="00B01225">
        <w:rPr>
          <w:rFonts w:ascii="Tahoma" w:hAnsi="Tahoma" w:cs="Tahoma"/>
        </w:rPr>
        <w:t>la formation d’un doji en fusionnant les deux derniers chandeliers. Bougie qui apparait le plus souvent dans un contexte d’hésitation et de manque de détermination. La dernière chandelle en doji confirme cet environnement hésitant et prolonge  l’incertitude sur la semaine.</w:t>
      </w:r>
    </w:p>
    <w:p w14:paraId="207525BB" w14:textId="24BF6AE8" w:rsidR="00AB2002" w:rsidRDefault="009321F3" w:rsidP="00263ED0">
      <w:pPr>
        <w:jc w:val="both"/>
        <w:rPr>
          <w:rFonts w:ascii="Tahoma" w:hAnsi="Tahoma" w:cs="Tahoma"/>
        </w:rPr>
      </w:pPr>
      <w:r>
        <w:rPr>
          <w:rFonts w:ascii="Tahoma" w:hAnsi="Tahoma" w:cs="Tahoma"/>
        </w:rPr>
        <w:t xml:space="preserve">Ainsi la baisse ne fait pas l’unanimité mais cela n’implique pas le développement d’une volonté haussière. </w:t>
      </w:r>
      <w:r w:rsidR="00107559">
        <w:rPr>
          <w:rFonts w:ascii="Tahoma" w:hAnsi="Tahoma" w:cs="Tahoma"/>
        </w:rPr>
        <w:t xml:space="preserve">Les bornes du dernier doji serviront d’alerte pour envisager une direction sur la semaine. </w:t>
      </w:r>
      <w:bookmarkStart w:id="0" w:name="_Hlk104130247"/>
      <w:r w:rsidR="00107559">
        <w:rPr>
          <w:rFonts w:ascii="Tahoma" w:hAnsi="Tahoma" w:cs="Tahoma"/>
        </w:rPr>
        <w:t>En cassure de 3592, retour sur 3526 avant d’envisager 3387. En dépassement de 3752, l’indice pourra venir chercher le plat de KS/SSB de 3901.</w:t>
      </w:r>
    </w:p>
    <w:bookmarkEnd w:id="0"/>
    <w:p w14:paraId="65B16AE1" w14:textId="0999018D" w:rsidR="00583BC8" w:rsidRDefault="00583BC8" w:rsidP="00B41C02">
      <w:pPr>
        <w:jc w:val="both"/>
        <w:rPr>
          <w:rFonts w:ascii="Tahoma" w:hAnsi="Tahoma" w:cs="Tahoma"/>
        </w:rPr>
      </w:pP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07FCA821" w:rsidR="00583BC8" w:rsidRDefault="00221D39" w:rsidP="00B41C02">
      <w:pPr>
        <w:jc w:val="both"/>
        <w:rPr>
          <w:rFonts w:ascii="Tahoma" w:hAnsi="Tahoma" w:cs="Tahoma"/>
        </w:rPr>
      </w:pPr>
      <w:r>
        <w:rPr>
          <w:noProof/>
        </w:rPr>
        <w:lastRenderedPageBreak/>
        <w:drawing>
          <wp:inline distT="0" distB="0" distL="0" distR="0" wp14:anchorId="02CA9DA9" wp14:editId="0C74213B">
            <wp:extent cx="5760691" cy="3497580"/>
            <wp:effectExtent l="0" t="0" r="0" b="762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75282" cy="3506439"/>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710BA38C" w14:textId="313A6C60" w:rsidR="00163C46" w:rsidRDefault="00352DD9" w:rsidP="00263ED0">
      <w:pPr>
        <w:jc w:val="both"/>
        <w:rPr>
          <w:rFonts w:ascii="Tahoma" w:hAnsi="Tahoma" w:cs="Tahoma"/>
        </w:rPr>
      </w:pPr>
      <w:r>
        <w:rPr>
          <w:rFonts w:ascii="Tahoma" w:hAnsi="Tahoma" w:cs="Tahoma"/>
        </w:rPr>
        <w:t xml:space="preserve">La </w:t>
      </w:r>
      <w:r w:rsidR="00221D39">
        <w:rPr>
          <w:rFonts w:ascii="Tahoma" w:hAnsi="Tahoma" w:cs="Tahoma"/>
        </w:rPr>
        <w:t>forme aplatie des courbes Ichimoku nous indique que l’indice n’est plus en mouvement. L</w:t>
      </w:r>
      <w:r w:rsidR="003B3D03">
        <w:rPr>
          <w:rFonts w:ascii="Tahoma" w:hAnsi="Tahoma" w:cs="Tahoma"/>
        </w:rPr>
        <w:t>’avalement baissier suivi de chandeliers à mèches montre que les vendeurs manquent de conviction. L</w:t>
      </w:r>
      <w:r w:rsidR="00221D39">
        <w:rPr>
          <w:rFonts w:ascii="Tahoma" w:hAnsi="Tahoma" w:cs="Tahoma"/>
        </w:rPr>
        <w:t>es deux derniers chandelier</w:t>
      </w:r>
      <w:r w:rsidR="003B3D03">
        <w:rPr>
          <w:rFonts w:ascii="Tahoma" w:hAnsi="Tahoma" w:cs="Tahoma"/>
        </w:rPr>
        <w:t xml:space="preserve">s fusionnés </w:t>
      </w:r>
      <w:r w:rsidR="00C82C56">
        <w:rPr>
          <w:rFonts w:ascii="Tahoma" w:hAnsi="Tahoma" w:cs="Tahoma"/>
        </w:rPr>
        <w:t>donnent</w:t>
      </w:r>
      <w:r w:rsidR="003B3D03">
        <w:rPr>
          <w:rFonts w:ascii="Tahoma" w:hAnsi="Tahoma" w:cs="Tahoma"/>
        </w:rPr>
        <w:t xml:space="preserve"> une nouvelle fois un doji, ligne fréquente lors de marché sans tendance.</w:t>
      </w:r>
    </w:p>
    <w:p w14:paraId="67B8B186" w14:textId="337F4868" w:rsidR="00467005" w:rsidRDefault="00467005" w:rsidP="00041E45">
      <w:pPr>
        <w:jc w:val="both"/>
        <w:rPr>
          <w:rFonts w:ascii="Tahoma" w:hAnsi="Tahoma" w:cs="Tahoma"/>
        </w:rPr>
      </w:pPr>
    </w:p>
    <w:p w14:paraId="10BB9766" w14:textId="77777777" w:rsidR="00723F77" w:rsidRDefault="00723F77" w:rsidP="00041E45">
      <w:pPr>
        <w:jc w:val="both"/>
        <w:rPr>
          <w:rFonts w:ascii="Tahoma" w:hAnsi="Tahoma" w:cs="Tahoma"/>
        </w:rPr>
      </w:pPr>
    </w:p>
    <w:p w14:paraId="18EFFFB1" w14:textId="77777777" w:rsidR="009F6A8B" w:rsidRDefault="00835AC6" w:rsidP="009F6A8B">
      <w:pPr>
        <w:jc w:val="both"/>
        <w:rPr>
          <w:rFonts w:ascii="Tahoma" w:hAnsi="Tahoma" w:cs="Tahoma"/>
        </w:rPr>
      </w:pPr>
      <w:r w:rsidRPr="00835AC6">
        <w:rPr>
          <w:rFonts w:ascii="Tahoma" w:hAnsi="Tahoma" w:cs="Tahoma"/>
          <w:u w:val="single"/>
        </w:rPr>
        <w:t>CONCLUSION</w:t>
      </w:r>
      <w:r>
        <w:rPr>
          <w:rFonts w:ascii="Tahoma" w:hAnsi="Tahoma" w:cs="Tahoma"/>
        </w:rPr>
        <w:t> :</w:t>
      </w:r>
      <w:r w:rsidR="009F6A8B">
        <w:rPr>
          <w:rFonts w:ascii="Tahoma" w:hAnsi="Tahoma" w:cs="Tahoma"/>
        </w:rPr>
        <w:t xml:space="preserve"> </w:t>
      </w:r>
      <w:r w:rsidR="009F6A8B">
        <w:rPr>
          <w:rFonts w:ascii="Tahoma" w:hAnsi="Tahoma" w:cs="Tahoma"/>
        </w:rPr>
        <w:t>En cassure de 3592, retour sur 3526 avant d’envisager 3387. En dépassement de 3752, l’indice pourra venir chercher le plat de KS/SSB de 3901.</w:t>
      </w:r>
    </w:p>
    <w:p w14:paraId="655E9AC0" w14:textId="4A30FA39" w:rsidR="00723F77" w:rsidRDefault="00723F77" w:rsidP="00041E45">
      <w:pPr>
        <w:jc w:val="both"/>
        <w:rPr>
          <w:rFonts w:ascii="Tahoma" w:hAnsi="Tahoma" w:cs="Tahoma"/>
        </w:rPr>
      </w:pPr>
    </w:p>
    <w:p w14:paraId="7ECBFD62" w14:textId="77777777" w:rsidR="00723F77" w:rsidRDefault="00723F77"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lastRenderedPageBreak/>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07559"/>
    <w:rsid w:val="00134AFA"/>
    <w:rsid w:val="0014687D"/>
    <w:rsid w:val="0015581D"/>
    <w:rsid w:val="00163C46"/>
    <w:rsid w:val="001705F4"/>
    <w:rsid w:val="00190995"/>
    <w:rsid w:val="001D474B"/>
    <w:rsid w:val="001F650A"/>
    <w:rsid w:val="002003AD"/>
    <w:rsid w:val="00221D39"/>
    <w:rsid w:val="002421FE"/>
    <w:rsid w:val="00262E25"/>
    <w:rsid w:val="00263ED0"/>
    <w:rsid w:val="002A1F8E"/>
    <w:rsid w:val="002B5CB1"/>
    <w:rsid w:val="002C0A31"/>
    <w:rsid w:val="002F54B0"/>
    <w:rsid w:val="0030643B"/>
    <w:rsid w:val="00337611"/>
    <w:rsid w:val="00340FD9"/>
    <w:rsid w:val="00352DD9"/>
    <w:rsid w:val="003B3D03"/>
    <w:rsid w:val="0040171B"/>
    <w:rsid w:val="00467005"/>
    <w:rsid w:val="004A5154"/>
    <w:rsid w:val="00531928"/>
    <w:rsid w:val="005440A4"/>
    <w:rsid w:val="00546A5A"/>
    <w:rsid w:val="00566580"/>
    <w:rsid w:val="00567AF3"/>
    <w:rsid w:val="00583BC8"/>
    <w:rsid w:val="005E1B78"/>
    <w:rsid w:val="00654380"/>
    <w:rsid w:val="006E32BB"/>
    <w:rsid w:val="00723F77"/>
    <w:rsid w:val="00744696"/>
    <w:rsid w:val="00772067"/>
    <w:rsid w:val="0077545D"/>
    <w:rsid w:val="007A0E6C"/>
    <w:rsid w:val="007B661D"/>
    <w:rsid w:val="007D19FF"/>
    <w:rsid w:val="007D2085"/>
    <w:rsid w:val="0083454A"/>
    <w:rsid w:val="00835AC6"/>
    <w:rsid w:val="00837B38"/>
    <w:rsid w:val="00896554"/>
    <w:rsid w:val="008A7407"/>
    <w:rsid w:val="008F10C2"/>
    <w:rsid w:val="00902D2F"/>
    <w:rsid w:val="009321F3"/>
    <w:rsid w:val="00961FDF"/>
    <w:rsid w:val="00983B7D"/>
    <w:rsid w:val="009A37C2"/>
    <w:rsid w:val="009F3AB8"/>
    <w:rsid w:val="009F6A8B"/>
    <w:rsid w:val="00A11606"/>
    <w:rsid w:val="00A6401C"/>
    <w:rsid w:val="00A81AB7"/>
    <w:rsid w:val="00AB2002"/>
    <w:rsid w:val="00AE7F3B"/>
    <w:rsid w:val="00B01225"/>
    <w:rsid w:val="00B34260"/>
    <w:rsid w:val="00B41C02"/>
    <w:rsid w:val="00B50E38"/>
    <w:rsid w:val="00B554B8"/>
    <w:rsid w:val="00B64EE0"/>
    <w:rsid w:val="00BB0E32"/>
    <w:rsid w:val="00BB6D9D"/>
    <w:rsid w:val="00BC77A5"/>
    <w:rsid w:val="00BD3FC1"/>
    <w:rsid w:val="00C17ED7"/>
    <w:rsid w:val="00C41F15"/>
    <w:rsid w:val="00C70171"/>
    <w:rsid w:val="00C70A68"/>
    <w:rsid w:val="00C82C56"/>
    <w:rsid w:val="00C82E98"/>
    <w:rsid w:val="00CC7C21"/>
    <w:rsid w:val="00CE0886"/>
    <w:rsid w:val="00CF2516"/>
    <w:rsid w:val="00CF6D63"/>
    <w:rsid w:val="00D23B28"/>
    <w:rsid w:val="00D46C8D"/>
    <w:rsid w:val="00DB06E6"/>
    <w:rsid w:val="00DE5444"/>
    <w:rsid w:val="00DF072F"/>
    <w:rsid w:val="00E32014"/>
    <w:rsid w:val="00EB58BA"/>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3</Pages>
  <Words>330</Words>
  <Characters>1816</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80</cp:revision>
  <dcterms:created xsi:type="dcterms:W3CDTF">2021-11-25T09:44:00Z</dcterms:created>
  <dcterms:modified xsi:type="dcterms:W3CDTF">2022-05-22T14:45:00Z</dcterms:modified>
</cp:coreProperties>
</file>