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94BF8A" w14:textId="7CB3900E" w:rsidR="00902D2F" w:rsidRPr="00263ED0" w:rsidRDefault="00263ED0" w:rsidP="00B41C02">
      <w:pPr>
        <w:jc w:val="both"/>
        <w:rPr>
          <w:rFonts w:ascii="Tahoma" w:hAnsi="Tahoma" w:cs="Tahoma"/>
          <w:sz w:val="48"/>
          <w:szCs w:val="48"/>
          <w:u w:val="single"/>
        </w:rPr>
      </w:pPr>
      <w:r>
        <w:rPr>
          <w:rFonts w:ascii="Tahoma" w:hAnsi="Tahoma" w:cs="Tahoma"/>
        </w:rPr>
        <w:t xml:space="preserve">                                      </w:t>
      </w:r>
      <w:r w:rsidR="003767E0">
        <w:rPr>
          <w:rFonts w:ascii="Tahoma" w:hAnsi="Tahoma" w:cs="Tahoma"/>
          <w:sz w:val="48"/>
          <w:szCs w:val="48"/>
          <w:u w:val="single"/>
        </w:rPr>
        <w:t>Bund</w:t>
      </w:r>
      <w:r w:rsidRPr="00263ED0">
        <w:rPr>
          <w:rFonts w:ascii="Tahoma" w:hAnsi="Tahoma" w:cs="Tahoma"/>
          <w:sz w:val="48"/>
          <w:szCs w:val="48"/>
          <w:u w:val="single"/>
        </w:rPr>
        <w:t xml:space="preserve"> </w:t>
      </w:r>
    </w:p>
    <w:p w14:paraId="6A0F7EC2" w14:textId="1956B176" w:rsidR="00902D2F" w:rsidRPr="00041E45" w:rsidRDefault="00902D2F" w:rsidP="00B41C02">
      <w:pPr>
        <w:jc w:val="both"/>
        <w:rPr>
          <w:rFonts w:ascii="Tahoma" w:hAnsi="Tahoma" w:cs="Tahoma"/>
          <w:sz w:val="32"/>
          <w:szCs w:val="32"/>
          <w:u w:val="single"/>
        </w:rPr>
      </w:pPr>
      <w:r w:rsidRPr="00041E45">
        <w:rPr>
          <w:rFonts w:ascii="Tahoma" w:hAnsi="Tahoma" w:cs="Tahoma"/>
          <w:sz w:val="32"/>
          <w:szCs w:val="32"/>
          <w:u w:val="single"/>
        </w:rPr>
        <w:t>Week</w:t>
      </w:r>
    </w:p>
    <w:p w14:paraId="2862B446" w14:textId="6C714D96" w:rsidR="00902D2F" w:rsidRDefault="002D6F48" w:rsidP="00B41C02">
      <w:pPr>
        <w:jc w:val="both"/>
        <w:rPr>
          <w:rFonts w:ascii="Tahoma" w:hAnsi="Tahoma" w:cs="Tahoma"/>
        </w:rPr>
      </w:pPr>
      <w:r>
        <w:rPr>
          <w:noProof/>
        </w:rPr>
        <w:drawing>
          <wp:inline distT="0" distB="0" distL="0" distR="0" wp14:anchorId="78611869" wp14:editId="0A65F75E">
            <wp:extent cx="5760720" cy="4046220"/>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60720" cy="4046220"/>
                    </a:xfrm>
                    <a:prstGeom prst="rect">
                      <a:avLst/>
                    </a:prstGeom>
                    <a:noFill/>
                    <a:ln>
                      <a:noFill/>
                    </a:ln>
                  </pic:spPr>
                </pic:pic>
              </a:graphicData>
            </a:graphic>
          </wp:inline>
        </w:drawing>
      </w:r>
    </w:p>
    <w:p w14:paraId="685822D0" w14:textId="5AB71743" w:rsidR="006E32BB" w:rsidRDefault="002D6F48" w:rsidP="00B41C02">
      <w:pPr>
        <w:jc w:val="both"/>
        <w:rPr>
          <w:rFonts w:ascii="Tahoma" w:hAnsi="Tahoma" w:cs="Tahoma"/>
        </w:rPr>
      </w:pPr>
      <w:r>
        <w:rPr>
          <w:noProof/>
        </w:rPr>
        <w:drawing>
          <wp:inline distT="0" distB="0" distL="0" distR="0" wp14:anchorId="57E47FB0" wp14:editId="11CC03B6">
            <wp:extent cx="5760720" cy="3802380"/>
            <wp:effectExtent l="0" t="0" r="0" b="762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60720" cy="3802380"/>
                    </a:xfrm>
                    <a:prstGeom prst="rect">
                      <a:avLst/>
                    </a:prstGeom>
                    <a:noFill/>
                    <a:ln>
                      <a:noFill/>
                    </a:ln>
                  </pic:spPr>
                </pic:pic>
              </a:graphicData>
            </a:graphic>
          </wp:inline>
        </w:drawing>
      </w:r>
    </w:p>
    <w:p w14:paraId="7AC4D2D2" w14:textId="2CFFF2A1" w:rsidR="00DF072F" w:rsidRDefault="00BB6D9D" w:rsidP="00B41C02">
      <w:pPr>
        <w:jc w:val="both"/>
        <w:rPr>
          <w:rFonts w:ascii="Tahoma" w:hAnsi="Tahoma" w:cs="Tahoma"/>
        </w:rPr>
      </w:pPr>
      <w:r>
        <w:rPr>
          <w:rFonts w:ascii="Tahoma" w:hAnsi="Tahoma" w:cs="Tahoma"/>
        </w:rPr>
        <w:lastRenderedPageBreak/>
        <w:t xml:space="preserve"> </w:t>
      </w:r>
      <w:r w:rsidR="00041E45">
        <w:rPr>
          <w:rFonts w:ascii="Tahoma" w:hAnsi="Tahoma" w:cs="Tahoma"/>
        </w:rPr>
        <w:t>L</w:t>
      </w:r>
      <w:r w:rsidR="001A4796">
        <w:rPr>
          <w:rFonts w:ascii="Tahoma" w:hAnsi="Tahoma" w:cs="Tahoma"/>
        </w:rPr>
        <w:t>a</w:t>
      </w:r>
      <w:r w:rsidR="002D6F48">
        <w:rPr>
          <w:rFonts w:ascii="Tahoma" w:hAnsi="Tahoma" w:cs="Tahoma"/>
        </w:rPr>
        <w:t xml:space="preserve"> </w:t>
      </w:r>
      <w:r w:rsidR="00077B93">
        <w:rPr>
          <w:rFonts w:ascii="Tahoma" w:hAnsi="Tahoma" w:cs="Tahoma"/>
        </w:rPr>
        <w:t>mèche</w:t>
      </w:r>
      <w:r w:rsidR="002D6F48">
        <w:rPr>
          <w:rFonts w:ascii="Tahoma" w:hAnsi="Tahoma" w:cs="Tahoma"/>
        </w:rPr>
        <w:t xml:space="preserve"> basse de l’avant dernière bougie nous indiquait le retour d’acheteurs entre 140.67 et 144.35. Ces derniers ont poursuivi leur action cette semaine. Après des rachats de positions shorts, un courant acheteur s’est formé pour ramener le contrat en fin de semaine sur </w:t>
      </w:r>
      <w:r w:rsidR="001E026E">
        <w:rPr>
          <w:rFonts w:ascii="Tahoma" w:hAnsi="Tahoma" w:cs="Tahoma"/>
        </w:rPr>
        <w:t>147.94.</w:t>
      </w:r>
    </w:p>
    <w:p w14:paraId="01E60230" w14:textId="4D27E996" w:rsidR="001E026E" w:rsidRDefault="001E026E" w:rsidP="00B41C02">
      <w:pPr>
        <w:jc w:val="both"/>
        <w:rPr>
          <w:rFonts w:ascii="Tahoma" w:hAnsi="Tahoma" w:cs="Tahoma"/>
        </w:rPr>
      </w:pPr>
      <w:r>
        <w:rPr>
          <w:rFonts w:ascii="Tahoma" w:hAnsi="Tahoma" w:cs="Tahoma"/>
        </w:rPr>
        <w:t>Les deux derniers chandeliers dessinent une structure de retournement haussière en avalement. Mais après environ 6 mois de baisse il est un peu prématuré d’envisager un changement brutal de contexte.</w:t>
      </w:r>
    </w:p>
    <w:p w14:paraId="0F390CD1" w14:textId="0D419E3C" w:rsidR="001E026E" w:rsidRDefault="001E026E" w:rsidP="00B41C02">
      <w:pPr>
        <w:jc w:val="both"/>
        <w:rPr>
          <w:rFonts w:ascii="Tahoma" w:hAnsi="Tahoma" w:cs="Tahoma"/>
        </w:rPr>
      </w:pPr>
      <w:r>
        <w:rPr>
          <w:rFonts w:ascii="Tahoma" w:hAnsi="Tahoma" w:cs="Tahoma"/>
        </w:rPr>
        <w:t>Les prix se trouvent dans une phase corrective au sein d’un environnement baissier de moyen terme.</w:t>
      </w:r>
      <w:r w:rsidR="003E54E7">
        <w:rPr>
          <w:rFonts w:ascii="Tahoma" w:hAnsi="Tahoma" w:cs="Tahoma"/>
        </w:rPr>
        <w:t xml:space="preserve"> Nous sommes encore loin des </w:t>
      </w:r>
      <w:r w:rsidR="00C44C01">
        <w:rPr>
          <w:rFonts w:ascii="Tahoma" w:hAnsi="Tahoma" w:cs="Tahoma"/>
        </w:rPr>
        <w:t xml:space="preserve">38.2% de </w:t>
      </w:r>
      <w:r w:rsidR="00077B93">
        <w:rPr>
          <w:rFonts w:ascii="Tahoma" w:hAnsi="Tahoma" w:cs="Tahoma"/>
        </w:rPr>
        <w:t xml:space="preserve">retracement de </w:t>
      </w:r>
      <w:r w:rsidR="00C44C01">
        <w:rPr>
          <w:rFonts w:ascii="Tahoma" w:hAnsi="Tahoma" w:cs="Tahoma"/>
        </w:rPr>
        <w:t>la dernière vague de baisse qui se situe sur 151.30.</w:t>
      </w:r>
    </w:p>
    <w:p w14:paraId="5D031F19" w14:textId="46F0D9BD" w:rsidR="007D1F09" w:rsidRDefault="007D1F09" w:rsidP="00B41C02">
      <w:pPr>
        <w:jc w:val="both"/>
        <w:rPr>
          <w:rFonts w:ascii="Tahoma" w:hAnsi="Tahoma" w:cs="Tahoma"/>
        </w:rPr>
      </w:pPr>
      <w:r>
        <w:rPr>
          <w:rFonts w:ascii="Tahoma" w:hAnsi="Tahoma" w:cs="Tahoma"/>
        </w:rPr>
        <w:t xml:space="preserve">Envisager la fin de la baisse </w:t>
      </w:r>
      <w:r w:rsidR="00AD4272">
        <w:rPr>
          <w:rFonts w:ascii="Tahoma" w:hAnsi="Tahoma" w:cs="Tahoma"/>
        </w:rPr>
        <w:t>au-dessus</w:t>
      </w:r>
      <w:r>
        <w:rPr>
          <w:rFonts w:ascii="Tahoma" w:hAnsi="Tahoma" w:cs="Tahoma"/>
        </w:rPr>
        <w:t xml:space="preserve"> de 144.20 me parait plus judicieux. Cela laisse ainsi au contrat deux possibilités, poursuivre sa correction </w:t>
      </w:r>
      <w:r w:rsidR="00077B93">
        <w:rPr>
          <w:rFonts w:ascii="Tahoma" w:hAnsi="Tahoma" w:cs="Tahoma"/>
        </w:rPr>
        <w:t xml:space="preserve">haussière </w:t>
      </w:r>
      <w:r>
        <w:rPr>
          <w:rFonts w:ascii="Tahoma" w:hAnsi="Tahoma" w:cs="Tahoma"/>
        </w:rPr>
        <w:t>ou consolider.</w:t>
      </w:r>
    </w:p>
    <w:p w14:paraId="423C3C1F" w14:textId="3998938A" w:rsidR="001829D0" w:rsidRDefault="001829D0" w:rsidP="00B41C02">
      <w:pPr>
        <w:jc w:val="both"/>
        <w:rPr>
          <w:rFonts w:ascii="Tahoma" w:hAnsi="Tahoma" w:cs="Tahoma"/>
        </w:rPr>
      </w:pPr>
      <w:r>
        <w:rPr>
          <w:rFonts w:ascii="Tahoma" w:hAnsi="Tahoma" w:cs="Tahoma"/>
        </w:rPr>
        <w:t>Le court terme va nous permettre d’envisager la suite.</w:t>
      </w:r>
    </w:p>
    <w:p w14:paraId="7A4139EE" w14:textId="77777777" w:rsidR="001829D0" w:rsidRDefault="001829D0" w:rsidP="00B41C02">
      <w:pPr>
        <w:jc w:val="both"/>
        <w:rPr>
          <w:rFonts w:ascii="Tahoma" w:hAnsi="Tahoma" w:cs="Tahoma"/>
        </w:rPr>
      </w:pPr>
    </w:p>
    <w:p w14:paraId="374D1F17" w14:textId="24AE7426" w:rsidR="00583BC8" w:rsidRDefault="00583BC8" w:rsidP="00B41C02">
      <w:pPr>
        <w:jc w:val="both"/>
        <w:rPr>
          <w:rFonts w:ascii="Tahoma" w:hAnsi="Tahoma" w:cs="Tahoma"/>
        </w:rPr>
      </w:pPr>
    </w:p>
    <w:p w14:paraId="53AA9186" w14:textId="5A12989E" w:rsidR="00583BC8" w:rsidRPr="00041E45" w:rsidRDefault="00583BC8" w:rsidP="00B41C02">
      <w:pPr>
        <w:jc w:val="both"/>
        <w:rPr>
          <w:rFonts w:ascii="Tahoma" w:hAnsi="Tahoma" w:cs="Tahoma"/>
          <w:sz w:val="32"/>
          <w:szCs w:val="32"/>
          <w:u w:val="single"/>
        </w:rPr>
      </w:pPr>
      <w:r w:rsidRPr="00041E45">
        <w:rPr>
          <w:rFonts w:ascii="Tahoma" w:hAnsi="Tahoma" w:cs="Tahoma"/>
          <w:sz w:val="32"/>
          <w:szCs w:val="32"/>
          <w:u w:val="single"/>
        </w:rPr>
        <w:t>DAY</w:t>
      </w:r>
    </w:p>
    <w:p w14:paraId="6177365A" w14:textId="77777777" w:rsidR="002E119F" w:rsidRDefault="002E119F" w:rsidP="00B41C02">
      <w:pPr>
        <w:jc w:val="both"/>
        <w:rPr>
          <w:rFonts w:ascii="Tahoma" w:hAnsi="Tahoma" w:cs="Tahoma"/>
        </w:rPr>
      </w:pPr>
    </w:p>
    <w:p w14:paraId="1675B8DF" w14:textId="4DCA359A" w:rsidR="00583BC8" w:rsidRDefault="002D6F48" w:rsidP="00B41C02">
      <w:pPr>
        <w:jc w:val="both"/>
        <w:rPr>
          <w:rFonts w:ascii="Tahoma" w:hAnsi="Tahoma" w:cs="Tahoma"/>
        </w:rPr>
      </w:pPr>
      <w:r>
        <w:rPr>
          <w:noProof/>
        </w:rPr>
        <w:drawing>
          <wp:inline distT="0" distB="0" distL="0" distR="0" wp14:anchorId="330DBA5E" wp14:editId="47880C7D">
            <wp:extent cx="5760720" cy="4320540"/>
            <wp:effectExtent l="0" t="0" r="0" b="381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60720" cy="4320540"/>
                    </a:xfrm>
                    <a:prstGeom prst="rect">
                      <a:avLst/>
                    </a:prstGeom>
                    <a:noFill/>
                    <a:ln>
                      <a:noFill/>
                    </a:ln>
                  </pic:spPr>
                </pic:pic>
              </a:graphicData>
            </a:graphic>
          </wp:inline>
        </w:drawing>
      </w:r>
    </w:p>
    <w:p w14:paraId="710BA38C" w14:textId="73477E3E" w:rsidR="00163C46" w:rsidRDefault="00163C46" w:rsidP="00263ED0">
      <w:pPr>
        <w:jc w:val="both"/>
        <w:rPr>
          <w:rFonts w:ascii="Tahoma" w:hAnsi="Tahoma" w:cs="Tahoma"/>
        </w:rPr>
      </w:pPr>
    </w:p>
    <w:p w14:paraId="67B8B186" w14:textId="345A02FB" w:rsidR="00467005" w:rsidRDefault="001829D0" w:rsidP="00041E45">
      <w:pPr>
        <w:jc w:val="both"/>
        <w:rPr>
          <w:rFonts w:ascii="Tahoma" w:hAnsi="Tahoma" w:cs="Tahoma"/>
        </w:rPr>
      </w:pPr>
      <w:r>
        <w:rPr>
          <w:rFonts w:ascii="Tahoma" w:hAnsi="Tahoma" w:cs="Tahoma"/>
        </w:rPr>
        <w:t xml:space="preserve">Le harami formé sur cette unité de temps, </w:t>
      </w:r>
      <w:r w:rsidR="0019486D">
        <w:rPr>
          <w:rFonts w:ascii="Tahoma" w:hAnsi="Tahoma" w:cs="Tahoma"/>
        </w:rPr>
        <w:t>donne une certaine neutralité au marché.</w:t>
      </w:r>
    </w:p>
    <w:p w14:paraId="7C3136CA" w14:textId="27EFE2BD" w:rsidR="0019486D" w:rsidRDefault="0019486D" w:rsidP="00041E45">
      <w:pPr>
        <w:jc w:val="both"/>
        <w:rPr>
          <w:rFonts w:ascii="Tahoma" w:hAnsi="Tahoma" w:cs="Tahoma"/>
        </w:rPr>
      </w:pPr>
      <w:r>
        <w:rPr>
          <w:rFonts w:ascii="Tahoma" w:hAnsi="Tahoma" w:cs="Tahoma"/>
        </w:rPr>
        <w:lastRenderedPageBreak/>
        <w:t>L</w:t>
      </w:r>
      <w:r w:rsidR="00077B93">
        <w:rPr>
          <w:rFonts w:ascii="Tahoma" w:hAnsi="Tahoma" w:cs="Tahoma"/>
        </w:rPr>
        <w:t>e harami nous indique que l</w:t>
      </w:r>
      <w:r>
        <w:rPr>
          <w:rFonts w:ascii="Tahoma" w:hAnsi="Tahoma" w:cs="Tahoma"/>
        </w:rPr>
        <w:t>a hausse des prix a atteint son but</w:t>
      </w:r>
      <w:r w:rsidR="00077B93">
        <w:rPr>
          <w:rFonts w:ascii="Tahoma" w:hAnsi="Tahoma" w:cs="Tahoma"/>
        </w:rPr>
        <w:t>,</w:t>
      </w:r>
      <w:r>
        <w:rPr>
          <w:rFonts w:ascii="Tahoma" w:hAnsi="Tahoma" w:cs="Tahoma"/>
        </w:rPr>
        <w:t xml:space="preserve"> matérialisé par le plat de KS. Ce dernier a joué son </w:t>
      </w:r>
      <w:r w:rsidR="00AD4272">
        <w:rPr>
          <w:rFonts w:ascii="Tahoma" w:hAnsi="Tahoma" w:cs="Tahoma"/>
        </w:rPr>
        <w:t>rôle</w:t>
      </w:r>
      <w:r>
        <w:rPr>
          <w:rFonts w:ascii="Tahoma" w:hAnsi="Tahoma" w:cs="Tahoma"/>
        </w:rPr>
        <w:t xml:space="preserve"> de force de rappel. Il se prolongera au cours de la semaine.</w:t>
      </w:r>
    </w:p>
    <w:p w14:paraId="17C4AAB8" w14:textId="38DA2E73" w:rsidR="0019486D" w:rsidRDefault="0019486D" w:rsidP="00041E45">
      <w:pPr>
        <w:jc w:val="both"/>
        <w:rPr>
          <w:rFonts w:ascii="Tahoma" w:hAnsi="Tahoma" w:cs="Tahoma"/>
        </w:rPr>
      </w:pPr>
      <w:r>
        <w:rPr>
          <w:rFonts w:ascii="Tahoma" w:hAnsi="Tahoma" w:cs="Tahoma"/>
        </w:rPr>
        <w:t>Ainsi 147.89 va servi de résistance. son dépassement dans un environnement correctif de moyen terme permettra d’envisager u</w:t>
      </w:r>
      <w:r w:rsidR="002E119F">
        <w:rPr>
          <w:rFonts w:ascii="Tahoma" w:hAnsi="Tahoma" w:cs="Tahoma"/>
        </w:rPr>
        <w:t>n mouvement en direction de la borne basse du nuage situé</w:t>
      </w:r>
      <w:r w:rsidR="00077B93">
        <w:rPr>
          <w:rFonts w:ascii="Tahoma" w:hAnsi="Tahoma" w:cs="Tahoma"/>
        </w:rPr>
        <w:t>e</w:t>
      </w:r>
      <w:r w:rsidR="002E119F">
        <w:rPr>
          <w:rFonts w:ascii="Tahoma" w:hAnsi="Tahoma" w:cs="Tahoma"/>
        </w:rPr>
        <w:t xml:space="preserve"> sur le niveau de 153.50.</w:t>
      </w:r>
    </w:p>
    <w:p w14:paraId="148FC5BE" w14:textId="77C0A4BC" w:rsidR="002E119F" w:rsidRDefault="002E119F" w:rsidP="00041E45">
      <w:pPr>
        <w:jc w:val="both"/>
        <w:rPr>
          <w:rFonts w:ascii="Tahoma" w:hAnsi="Tahoma" w:cs="Tahoma"/>
        </w:rPr>
      </w:pPr>
      <w:r>
        <w:rPr>
          <w:rFonts w:ascii="Tahoma" w:hAnsi="Tahoma" w:cs="Tahoma"/>
        </w:rPr>
        <w:t xml:space="preserve">Quoi qu’il en soit, plat de KS </w:t>
      </w:r>
      <w:r w:rsidR="00077B93">
        <w:rPr>
          <w:rFonts w:ascii="Tahoma" w:hAnsi="Tahoma" w:cs="Tahoma"/>
        </w:rPr>
        <w:t>implique</w:t>
      </w:r>
      <w:r>
        <w:rPr>
          <w:rFonts w:ascii="Tahoma" w:hAnsi="Tahoma" w:cs="Tahoma"/>
        </w:rPr>
        <w:t xml:space="preserve"> force de rappel</w:t>
      </w:r>
      <w:r w:rsidR="00077B93">
        <w:rPr>
          <w:rFonts w:ascii="Tahoma" w:hAnsi="Tahoma" w:cs="Tahoma"/>
        </w:rPr>
        <w:t>, cela</w:t>
      </w:r>
      <w:r>
        <w:rPr>
          <w:rFonts w:ascii="Tahoma" w:hAnsi="Tahoma" w:cs="Tahoma"/>
        </w:rPr>
        <w:t xml:space="preserve"> limitera la progression des cours si le </w:t>
      </w:r>
      <w:r w:rsidR="00AD4272">
        <w:rPr>
          <w:rFonts w:ascii="Tahoma" w:hAnsi="Tahoma" w:cs="Tahoma"/>
        </w:rPr>
        <w:t>contrat</w:t>
      </w:r>
      <w:r>
        <w:rPr>
          <w:rFonts w:ascii="Tahoma" w:hAnsi="Tahoma" w:cs="Tahoma"/>
        </w:rPr>
        <w:t xml:space="preserve"> arrive à se maintenir </w:t>
      </w:r>
      <w:r w:rsidR="00AD4272">
        <w:rPr>
          <w:rFonts w:ascii="Tahoma" w:hAnsi="Tahoma" w:cs="Tahoma"/>
        </w:rPr>
        <w:t>au-dessus</w:t>
      </w:r>
      <w:r>
        <w:rPr>
          <w:rFonts w:ascii="Tahoma" w:hAnsi="Tahoma" w:cs="Tahoma"/>
        </w:rPr>
        <w:t xml:space="preserve"> de 147.89</w:t>
      </w:r>
    </w:p>
    <w:p w14:paraId="10BB9766" w14:textId="77777777" w:rsidR="00723F77" w:rsidRDefault="00723F77" w:rsidP="00041E45">
      <w:pPr>
        <w:jc w:val="both"/>
        <w:rPr>
          <w:rFonts w:ascii="Tahoma" w:hAnsi="Tahoma" w:cs="Tahoma"/>
        </w:rPr>
      </w:pPr>
    </w:p>
    <w:p w14:paraId="258EB8FF" w14:textId="706219C2" w:rsidR="00B94D71" w:rsidRDefault="00B94D71" w:rsidP="00B94D71">
      <w:pPr>
        <w:jc w:val="both"/>
        <w:rPr>
          <w:rFonts w:ascii="Tahoma" w:hAnsi="Tahoma" w:cs="Tahoma"/>
        </w:rPr>
      </w:pPr>
      <w:r>
        <w:rPr>
          <w:rFonts w:ascii="Tahoma" w:hAnsi="Tahoma" w:cs="Tahoma"/>
          <w:u w:val="single"/>
        </w:rPr>
        <w:t>CONCLUSION</w:t>
      </w:r>
      <w:r>
        <w:rPr>
          <w:rFonts w:ascii="Tahoma" w:hAnsi="Tahoma" w:cs="Tahoma"/>
        </w:rPr>
        <w:t> :</w:t>
      </w:r>
      <w:r w:rsidR="00326587">
        <w:rPr>
          <w:rFonts w:ascii="Tahoma" w:hAnsi="Tahoma" w:cs="Tahoma"/>
        </w:rPr>
        <w:t xml:space="preserve"> 147.89 servira de pivot pour la semaine</w:t>
      </w:r>
      <w:r w:rsidR="00F50BE9">
        <w:rPr>
          <w:rFonts w:ascii="Tahoma" w:hAnsi="Tahoma" w:cs="Tahoma"/>
        </w:rPr>
        <w:t>, soit e</w:t>
      </w:r>
      <w:r w:rsidR="00326587">
        <w:rPr>
          <w:rFonts w:ascii="Tahoma" w:hAnsi="Tahoma" w:cs="Tahoma"/>
        </w:rPr>
        <w:t>n support pour se diriger sur 153.50</w:t>
      </w:r>
      <w:r w:rsidR="00F50BE9">
        <w:rPr>
          <w:rFonts w:ascii="Tahoma" w:hAnsi="Tahoma" w:cs="Tahoma"/>
        </w:rPr>
        <w:t>, soit</w:t>
      </w:r>
      <w:r w:rsidR="00326587">
        <w:rPr>
          <w:rFonts w:ascii="Tahoma" w:hAnsi="Tahoma" w:cs="Tahoma"/>
        </w:rPr>
        <w:t xml:space="preserve"> en résistance pour revenir sur 144.20</w:t>
      </w:r>
    </w:p>
    <w:p w14:paraId="655E9AC0" w14:textId="4F40B9D5" w:rsidR="00723F77" w:rsidRDefault="00723F77" w:rsidP="00041E45">
      <w:pPr>
        <w:jc w:val="both"/>
        <w:rPr>
          <w:rFonts w:ascii="Tahoma" w:hAnsi="Tahoma" w:cs="Tahoma"/>
        </w:rPr>
      </w:pPr>
    </w:p>
    <w:p w14:paraId="01260563" w14:textId="77777777" w:rsidR="00E3727C" w:rsidRDefault="00E3727C" w:rsidP="00041E45">
      <w:pPr>
        <w:jc w:val="both"/>
        <w:rPr>
          <w:rFonts w:ascii="Tahoma" w:hAnsi="Tahoma" w:cs="Tahoma"/>
        </w:rPr>
      </w:pPr>
    </w:p>
    <w:p w14:paraId="7ECBFD62" w14:textId="77777777" w:rsidR="00723F77" w:rsidRDefault="00723F77" w:rsidP="00041E45">
      <w:pPr>
        <w:jc w:val="both"/>
        <w:rPr>
          <w:rFonts w:ascii="Tahoma" w:hAnsi="Tahoma" w:cs="Tahoma"/>
        </w:rPr>
      </w:pPr>
    </w:p>
    <w:p w14:paraId="22FFB91E" w14:textId="77777777" w:rsidR="00723F77" w:rsidRPr="00723F77" w:rsidRDefault="00467005" w:rsidP="00723F77">
      <w:pPr>
        <w:jc w:val="both"/>
        <w:rPr>
          <w:rFonts w:ascii="Arial" w:eastAsia="Calibri" w:hAnsi="Arial" w:cs="Arial"/>
          <w:b/>
          <w:i/>
          <w:sz w:val="24"/>
          <w:szCs w:val="24"/>
          <w:lang w:eastAsia="fr-FR"/>
        </w:rPr>
      </w:pPr>
      <w:r>
        <w:rPr>
          <w:rFonts w:ascii="Tahoma" w:hAnsi="Tahoma" w:cs="Tahoma"/>
        </w:rPr>
        <w:t xml:space="preserve"> </w:t>
      </w:r>
      <w:r w:rsidR="00723F77" w:rsidRPr="00723F77">
        <w:rPr>
          <w:rFonts w:ascii="Arial" w:eastAsia="Calibri" w:hAnsi="Arial" w:cs="Arial"/>
          <w:b/>
          <w:i/>
          <w:color w:val="993366"/>
          <w:sz w:val="24"/>
          <w:szCs w:val="24"/>
          <w:lang w:eastAsia="fr-FR"/>
        </w:rPr>
        <w:t>TS (mauve)</w:t>
      </w:r>
      <w:r w:rsidR="00723F77" w:rsidRPr="00723F77">
        <w:rPr>
          <w:rFonts w:ascii="Arial" w:eastAsia="Calibri" w:hAnsi="Arial" w:cs="Arial"/>
          <w:b/>
          <w:i/>
          <w:sz w:val="24"/>
          <w:szCs w:val="24"/>
          <w:lang w:eastAsia="fr-FR"/>
        </w:rPr>
        <w:t xml:space="preserve"> =  </w:t>
      </w:r>
      <w:r w:rsidR="00723F77" w:rsidRPr="00723F77">
        <w:rPr>
          <w:rFonts w:ascii="Arial" w:eastAsia="Calibri" w:hAnsi="Arial" w:cs="Arial"/>
          <w:b/>
          <w:i/>
          <w:sz w:val="24"/>
          <w:szCs w:val="24"/>
          <w:u w:val="single"/>
          <w:lang w:eastAsia="fr-FR"/>
        </w:rPr>
        <w:t>plus haut + plus bas</w:t>
      </w:r>
      <w:r w:rsidR="00723F77" w:rsidRPr="00723F77">
        <w:rPr>
          <w:rFonts w:ascii="Arial" w:eastAsia="Calibri" w:hAnsi="Arial" w:cs="Arial"/>
          <w:b/>
          <w:i/>
          <w:sz w:val="24"/>
          <w:szCs w:val="24"/>
          <w:lang w:eastAsia="fr-FR"/>
        </w:rPr>
        <w:t xml:space="preserve">                    sur les 9 dernières périodes</w:t>
      </w:r>
    </w:p>
    <w:p w14:paraId="476D8B5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5087617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4B322C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008000"/>
          <w:sz w:val="24"/>
          <w:szCs w:val="24"/>
          <w:lang w:eastAsia="fr-FR"/>
        </w:rPr>
        <w:t>KS (vert)</w:t>
      </w:r>
      <w:r w:rsidRPr="00723F77">
        <w:rPr>
          <w:rFonts w:ascii="Arial" w:eastAsia="Calibri" w:hAnsi="Arial" w:cs="Arial"/>
          <w:b/>
          <w:i/>
          <w:sz w:val="24"/>
          <w:szCs w:val="24"/>
          <w:lang w:eastAsia="fr-FR"/>
        </w:rPr>
        <w:t xml:space="preserv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26 dernières périodes</w:t>
      </w:r>
    </w:p>
    <w:p w14:paraId="1749A1CE" w14:textId="2AA954BF" w:rsid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  </w:t>
      </w:r>
    </w:p>
    <w:p w14:paraId="3D24FC8E" w14:textId="77777777" w:rsidR="00E3727C" w:rsidRPr="00723F77" w:rsidRDefault="00E3727C" w:rsidP="00723F77">
      <w:pPr>
        <w:spacing w:after="0" w:line="240" w:lineRule="auto"/>
        <w:jc w:val="both"/>
        <w:rPr>
          <w:rFonts w:ascii="Arial" w:eastAsia="Calibri" w:hAnsi="Arial" w:cs="Arial"/>
          <w:b/>
          <w:i/>
          <w:sz w:val="24"/>
          <w:szCs w:val="24"/>
          <w:lang w:eastAsia="fr-FR"/>
        </w:rPr>
      </w:pPr>
    </w:p>
    <w:p w14:paraId="7ED12530"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color w:val="FF6600"/>
          <w:sz w:val="24"/>
          <w:szCs w:val="24"/>
          <w:lang w:eastAsia="fr-FR"/>
        </w:rPr>
        <w:t>LS (orange)</w:t>
      </w:r>
      <w:r w:rsidRPr="00723F77">
        <w:rPr>
          <w:rFonts w:ascii="Arial" w:eastAsia="Calibri" w:hAnsi="Arial" w:cs="Arial"/>
          <w:b/>
          <w:i/>
          <w:sz w:val="24"/>
          <w:szCs w:val="24"/>
          <w:lang w:eastAsia="fr-FR"/>
        </w:rPr>
        <w:t xml:space="preserve"> = clôture                                           décalée de 26 périodes en arrière</w:t>
      </w:r>
    </w:p>
    <w:p w14:paraId="388C9BF9"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5486AE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SSA (bordure du nuage) =   </w:t>
      </w:r>
      <w:r w:rsidRPr="00723F77">
        <w:rPr>
          <w:rFonts w:ascii="Arial" w:eastAsia="Calibri" w:hAnsi="Arial" w:cs="Arial"/>
          <w:b/>
          <w:i/>
          <w:sz w:val="24"/>
          <w:szCs w:val="24"/>
          <w:u w:val="single"/>
          <w:lang w:eastAsia="fr-FR"/>
        </w:rPr>
        <w:t>TS + KS</w:t>
      </w:r>
      <w:r w:rsidRPr="00723F77">
        <w:rPr>
          <w:rFonts w:ascii="Arial" w:eastAsia="Calibri" w:hAnsi="Arial" w:cs="Arial"/>
          <w:b/>
          <w:i/>
          <w:sz w:val="24"/>
          <w:szCs w:val="24"/>
          <w:lang w:eastAsia="fr-FR"/>
        </w:rPr>
        <w:t xml:space="preserve">                   projetée 26 périodes en avant</w:t>
      </w:r>
    </w:p>
    <w:p w14:paraId="463A431D"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442D7A8A"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FC2D328" w14:textId="77777777" w:rsidR="00723F77" w:rsidRPr="00723F77" w:rsidRDefault="00723F77" w:rsidP="00723F77">
      <w:pPr>
        <w:spacing w:after="0" w:line="240" w:lineRule="auto"/>
        <w:jc w:val="both"/>
        <w:rPr>
          <w:rFonts w:ascii="Arial" w:eastAsia="Calibri" w:hAnsi="Arial" w:cs="Arial"/>
          <w:b/>
          <w:i/>
          <w:sz w:val="24"/>
          <w:szCs w:val="24"/>
          <w:u w:val="single"/>
          <w:lang w:eastAsia="fr-FR"/>
        </w:rPr>
      </w:pPr>
      <w:r w:rsidRPr="00723F77">
        <w:rPr>
          <w:rFonts w:ascii="Arial" w:eastAsia="Calibri" w:hAnsi="Arial" w:cs="Arial"/>
          <w:b/>
          <w:i/>
          <w:sz w:val="24"/>
          <w:szCs w:val="24"/>
          <w:lang w:eastAsia="fr-FR"/>
        </w:rPr>
        <w:t xml:space="preserve">SSB (bordure opposée du nuage) = </w:t>
      </w:r>
      <w:r w:rsidRPr="00723F77">
        <w:rPr>
          <w:rFonts w:ascii="Arial" w:eastAsia="Calibri" w:hAnsi="Arial" w:cs="Arial"/>
          <w:b/>
          <w:i/>
          <w:sz w:val="24"/>
          <w:szCs w:val="24"/>
          <w:u w:val="single"/>
          <w:lang w:eastAsia="fr-FR"/>
        </w:rPr>
        <w:t>plus haut + plus bas</w:t>
      </w:r>
      <w:r w:rsidRPr="00723F77">
        <w:rPr>
          <w:rFonts w:ascii="Arial" w:eastAsia="Calibri" w:hAnsi="Arial" w:cs="Arial"/>
          <w:b/>
          <w:i/>
          <w:sz w:val="24"/>
          <w:szCs w:val="24"/>
          <w:lang w:eastAsia="fr-FR"/>
        </w:rPr>
        <w:t xml:space="preserve">     sur les 52 dernières </w:t>
      </w:r>
    </w:p>
    <w:p w14:paraId="102B62E7"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                                                                        2</w:t>
      </w:r>
    </w:p>
    <w:p w14:paraId="6B7DE253"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7608303"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périodes, projetées 26 périodes en avant</w:t>
      </w:r>
    </w:p>
    <w:p w14:paraId="2C8EE37B"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6F37BD65"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u w:val="single"/>
          <w:lang w:eastAsia="fr-FR"/>
        </w:rPr>
        <w:t>Unités de temps</w:t>
      </w:r>
      <w:r w:rsidRPr="00723F77">
        <w:rPr>
          <w:rFonts w:ascii="Arial" w:eastAsia="Calibri" w:hAnsi="Arial" w:cs="Arial"/>
          <w:b/>
          <w:i/>
          <w:sz w:val="24"/>
          <w:szCs w:val="24"/>
          <w:lang w:eastAsia="fr-FR"/>
        </w:rPr>
        <w:t xml:space="preserve"> : </w:t>
      </w:r>
    </w:p>
    <w:p w14:paraId="4869BE08"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1BAC255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W: weekly</w:t>
      </w:r>
    </w:p>
    <w:p w14:paraId="3620DAF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57DDCB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D: daily</w:t>
      </w:r>
    </w:p>
    <w:p w14:paraId="6889839D"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7E8B1924"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 xml:space="preserve">H4: base 4 heures  </w:t>
      </w:r>
    </w:p>
    <w:p w14:paraId="395064A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5C31335A"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H1 : base horaire</w:t>
      </w:r>
    </w:p>
    <w:p w14:paraId="668BECBE"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21062831" w14:textId="77777777" w:rsidR="00723F77" w:rsidRPr="00723F77" w:rsidRDefault="00723F77" w:rsidP="00723F77">
      <w:pPr>
        <w:spacing w:after="0" w:line="240" w:lineRule="auto"/>
        <w:jc w:val="both"/>
        <w:rPr>
          <w:rFonts w:ascii="Arial" w:eastAsia="Calibri" w:hAnsi="Arial" w:cs="Arial"/>
          <w:b/>
          <w:i/>
          <w:sz w:val="24"/>
          <w:szCs w:val="24"/>
          <w:lang w:eastAsia="fr-FR"/>
        </w:rPr>
      </w:pPr>
      <w:r w:rsidRPr="00723F77">
        <w:rPr>
          <w:rFonts w:ascii="Arial" w:eastAsia="Calibri" w:hAnsi="Arial" w:cs="Arial"/>
          <w:b/>
          <w:i/>
          <w:sz w:val="24"/>
          <w:szCs w:val="24"/>
          <w:lang w:eastAsia="fr-FR"/>
        </w:rPr>
        <w:t>30M : base 30 minutes</w:t>
      </w:r>
    </w:p>
    <w:p w14:paraId="04409A40" w14:textId="77777777" w:rsidR="00723F77" w:rsidRPr="00723F77" w:rsidRDefault="00723F77" w:rsidP="00723F77">
      <w:pPr>
        <w:spacing w:after="0" w:line="240" w:lineRule="auto"/>
        <w:jc w:val="both"/>
        <w:rPr>
          <w:rFonts w:ascii="Arial" w:eastAsia="Calibri" w:hAnsi="Arial" w:cs="Arial"/>
          <w:b/>
          <w:i/>
          <w:sz w:val="24"/>
          <w:szCs w:val="24"/>
          <w:lang w:eastAsia="fr-FR"/>
        </w:rPr>
      </w:pPr>
    </w:p>
    <w:p w14:paraId="0003B719" w14:textId="3D6A3070" w:rsidR="00467005" w:rsidRPr="00467005" w:rsidRDefault="00467005" w:rsidP="00041E45">
      <w:pPr>
        <w:jc w:val="both"/>
        <w:rPr>
          <w:rFonts w:ascii="Tahoma" w:hAnsi="Tahoma" w:cs="Tahoma"/>
        </w:rPr>
      </w:pPr>
    </w:p>
    <w:sectPr w:rsidR="00467005" w:rsidRPr="0046700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3AB8"/>
    <w:rsid w:val="0002580A"/>
    <w:rsid w:val="00041E45"/>
    <w:rsid w:val="000524C5"/>
    <w:rsid w:val="000556C3"/>
    <w:rsid w:val="00077B93"/>
    <w:rsid w:val="000833FB"/>
    <w:rsid w:val="00092058"/>
    <w:rsid w:val="000938CC"/>
    <w:rsid w:val="000B221E"/>
    <w:rsid w:val="000B7DFC"/>
    <w:rsid w:val="000C0DE4"/>
    <w:rsid w:val="000D4ED3"/>
    <w:rsid w:val="001018AD"/>
    <w:rsid w:val="00103ED4"/>
    <w:rsid w:val="00105B4E"/>
    <w:rsid w:val="00134AFA"/>
    <w:rsid w:val="00135766"/>
    <w:rsid w:val="0014687D"/>
    <w:rsid w:val="0015581D"/>
    <w:rsid w:val="00163C46"/>
    <w:rsid w:val="001705F4"/>
    <w:rsid w:val="001829D0"/>
    <w:rsid w:val="00190995"/>
    <w:rsid w:val="0019486D"/>
    <w:rsid w:val="001A4796"/>
    <w:rsid w:val="001D474B"/>
    <w:rsid w:val="001E026E"/>
    <w:rsid w:val="001F650A"/>
    <w:rsid w:val="002003AD"/>
    <w:rsid w:val="002421FE"/>
    <w:rsid w:val="00262E25"/>
    <w:rsid w:val="00263ED0"/>
    <w:rsid w:val="002A1F8E"/>
    <w:rsid w:val="002B5CB1"/>
    <w:rsid w:val="002C0A31"/>
    <w:rsid w:val="002D6F48"/>
    <w:rsid w:val="002E119F"/>
    <w:rsid w:val="002F54B0"/>
    <w:rsid w:val="00303214"/>
    <w:rsid w:val="0030643B"/>
    <w:rsid w:val="00326587"/>
    <w:rsid w:val="00337611"/>
    <w:rsid w:val="00340FD9"/>
    <w:rsid w:val="00352DD9"/>
    <w:rsid w:val="003767E0"/>
    <w:rsid w:val="00397D3D"/>
    <w:rsid w:val="003E54E7"/>
    <w:rsid w:val="0040171B"/>
    <w:rsid w:val="00467005"/>
    <w:rsid w:val="004A2D2D"/>
    <w:rsid w:val="004A5154"/>
    <w:rsid w:val="004F48EE"/>
    <w:rsid w:val="00531928"/>
    <w:rsid w:val="005440A4"/>
    <w:rsid w:val="00546A5A"/>
    <w:rsid w:val="00566580"/>
    <w:rsid w:val="00567AF3"/>
    <w:rsid w:val="00583BC8"/>
    <w:rsid w:val="00654380"/>
    <w:rsid w:val="00664BE1"/>
    <w:rsid w:val="006B055C"/>
    <w:rsid w:val="006E32BB"/>
    <w:rsid w:val="006E38E0"/>
    <w:rsid w:val="007077F5"/>
    <w:rsid w:val="00710599"/>
    <w:rsid w:val="00723F77"/>
    <w:rsid w:val="00744696"/>
    <w:rsid w:val="00772067"/>
    <w:rsid w:val="0077545D"/>
    <w:rsid w:val="007A0A4B"/>
    <w:rsid w:val="007A0E6C"/>
    <w:rsid w:val="007B1237"/>
    <w:rsid w:val="007B661D"/>
    <w:rsid w:val="007D19FF"/>
    <w:rsid w:val="007D1F09"/>
    <w:rsid w:val="007D2085"/>
    <w:rsid w:val="007D4181"/>
    <w:rsid w:val="0083454A"/>
    <w:rsid w:val="00837B38"/>
    <w:rsid w:val="00896554"/>
    <w:rsid w:val="008A7407"/>
    <w:rsid w:val="008F10C2"/>
    <w:rsid w:val="00902D2F"/>
    <w:rsid w:val="00961FDF"/>
    <w:rsid w:val="00983B7D"/>
    <w:rsid w:val="009A37C2"/>
    <w:rsid w:val="009F3AB8"/>
    <w:rsid w:val="00A11606"/>
    <w:rsid w:val="00A6401C"/>
    <w:rsid w:val="00A81AB7"/>
    <w:rsid w:val="00AA522C"/>
    <w:rsid w:val="00AD4272"/>
    <w:rsid w:val="00AE7F3B"/>
    <w:rsid w:val="00B34260"/>
    <w:rsid w:val="00B41C02"/>
    <w:rsid w:val="00B4335A"/>
    <w:rsid w:val="00B50E38"/>
    <w:rsid w:val="00B554B8"/>
    <w:rsid w:val="00B64EE0"/>
    <w:rsid w:val="00B94D71"/>
    <w:rsid w:val="00BB0E32"/>
    <w:rsid w:val="00BB6D9D"/>
    <w:rsid w:val="00BC77A5"/>
    <w:rsid w:val="00BD3FC1"/>
    <w:rsid w:val="00C17ED7"/>
    <w:rsid w:val="00C41F15"/>
    <w:rsid w:val="00C44C01"/>
    <w:rsid w:val="00C70171"/>
    <w:rsid w:val="00C70A68"/>
    <w:rsid w:val="00C82E98"/>
    <w:rsid w:val="00CB17C9"/>
    <w:rsid w:val="00CC72FF"/>
    <w:rsid w:val="00CC7C21"/>
    <w:rsid w:val="00CE0886"/>
    <w:rsid w:val="00CF2516"/>
    <w:rsid w:val="00CF6D63"/>
    <w:rsid w:val="00D23B28"/>
    <w:rsid w:val="00D46C8D"/>
    <w:rsid w:val="00DA1359"/>
    <w:rsid w:val="00DE5444"/>
    <w:rsid w:val="00DF072F"/>
    <w:rsid w:val="00E32014"/>
    <w:rsid w:val="00E3727C"/>
    <w:rsid w:val="00EB58BA"/>
    <w:rsid w:val="00F04A6E"/>
    <w:rsid w:val="00F04DEF"/>
    <w:rsid w:val="00F31070"/>
    <w:rsid w:val="00F50BE9"/>
    <w:rsid w:val="00F53F10"/>
    <w:rsid w:val="00F636F8"/>
    <w:rsid w:val="00FA2C8E"/>
    <w:rsid w:val="00FC1860"/>
    <w:rsid w:val="00FC7EA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5EB49"/>
  <w15:chartTrackingRefBased/>
  <w15:docId w15:val="{8D958F43-A15C-4150-B920-BE8741EFE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488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1309F-AB94-4C63-8650-B80168C5A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624</TotalTime>
  <Pages>3</Pages>
  <Words>390</Words>
  <Characters>2148</Characters>
  <Application>Microsoft Office Word</Application>
  <DocSecurity>0</DocSecurity>
  <Lines>17</Lines>
  <Paragraphs>5</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2533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jean-luc attal</dc:creator>
  <cp:keywords/>
  <dc:description/>
  <cp:lastModifiedBy>jean-luc attal</cp:lastModifiedBy>
  <cp:revision>103</cp:revision>
  <dcterms:created xsi:type="dcterms:W3CDTF">2021-11-25T09:44:00Z</dcterms:created>
  <dcterms:modified xsi:type="dcterms:W3CDTF">2022-06-25T17:01:00Z</dcterms:modified>
</cp:coreProperties>
</file>