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0025DB8E" w:rsidR="0005563F" w:rsidRDefault="007B2D6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Month</w:t>
      </w:r>
    </w:p>
    <w:p w14:paraId="47648305" w14:textId="77777777" w:rsidR="007B2D6F" w:rsidRDefault="007B2D6F">
      <w:pPr>
        <w:rPr>
          <w:sz w:val="32"/>
          <w:szCs w:val="32"/>
          <w:u w:val="single"/>
        </w:rPr>
      </w:pPr>
    </w:p>
    <w:p w14:paraId="793D23D1" w14:textId="18068B62" w:rsidR="00D569E8" w:rsidRDefault="007B2D6F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4E1DE97F" wp14:editId="6E956E20">
            <wp:extent cx="5760228" cy="379476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3580" cy="3796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7559AA" w14:textId="2617EBAD" w:rsidR="00572015" w:rsidRDefault="00572015" w:rsidP="00826F39">
      <w:pPr>
        <w:jc w:val="both"/>
        <w:rPr>
          <w:rFonts w:ascii="Tahoma" w:hAnsi="Tahoma" w:cs="Tahoma"/>
        </w:rPr>
      </w:pPr>
    </w:p>
    <w:p w14:paraId="711C3EDE" w14:textId="643D1C59" w:rsidR="00572015" w:rsidRDefault="00266FA4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Depuis le sommet de 4220, les baissiers dominent les échanges. Comme on peut le constater, il y a très peu de chandelles blanches et la taille </w:t>
      </w:r>
      <w:r w:rsidR="00B5531E">
        <w:rPr>
          <w:rFonts w:ascii="Tahoma" w:hAnsi="Tahoma" w:cs="Tahoma"/>
        </w:rPr>
        <w:t xml:space="preserve">étendue </w:t>
      </w:r>
      <w:r>
        <w:rPr>
          <w:rFonts w:ascii="Tahoma" w:hAnsi="Tahoma" w:cs="Tahoma"/>
        </w:rPr>
        <w:t>des bougies noires</w:t>
      </w:r>
      <w:r w:rsidR="00B5531E">
        <w:rPr>
          <w:rFonts w:ascii="Tahoma" w:hAnsi="Tahoma" w:cs="Tahoma"/>
        </w:rPr>
        <w:t xml:space="preserve"> montre une certaine détermination </w:t>
      </w:r>
      <w:r w:rsidR="0070014B">
        <w:rPr>
          <w:rFonts w:ascii="Tahoma" w:hAnsi="Tahoma" w:cs="Tahoma"/>
        </w:rPr>
        <w:t xml:space="preserve">du </w:t>
      </w:r>
      <w:r w:rsidR="00CF4CC9">
        <w:rPr>
          <w:rFonts w:ascii="Tahoma" w:hAnsi="Tahoma" w:cs="Tahoma"/>
        </w:rPr>
        <w:t>côté</w:t>
      </w:r>
      <w:r w:rsidR="0070014B">
        <w:rPr>
          <w:rFonts w:ascii="Tahoma" w:hAnsi="Tahoma" w:cs="Tahoma"/>
        </w:rPr>
        <w:t xml:space="preserve"> des vendeurs.</w:t>
      </w:r>
    </w:p>
    <w:p w14:paraId="7B6B76D2" w14:textId="239FFE98" w:rsidR="001B30D8" w:rsidRDefault="001B30D8" w:rsidP="0096094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Ce type de dynamique laisse peu de place à un rebond. Rien pour le moment </w:t>
      </w:r>
      <w:r w:rsidR="00E36F52">
        <w:rPr>
          <w:rFonts w:ascii="Tahoma" w:hAnsi="Tahoma" w:cs="Tahoma"/>
        </w:rPr>
        <w:t xml:space="preserve">ne </w:t>
      </w:r>
      <w:r>
        <w:rPr>
          <w:rFonts w:ascii="Tahoma" w:hAnsi="Tahoma" w:cs="Tahoma"/>
        </w:rPr>
        <w:t xml:space="preserve">permet d’anticiper un retour des acheteurs. </w:t>
      </w:r>
      <w:r w:rsidR="0013534D">
        <w:rPr>
          <w:rFonts w:ascii="Tahoma" w:hAnsi="Tahoma" w:cs="Tahoma"/>
        </w:rPr>
        <w:t>Dans ce contexte, seul un dépassement de 1413 au cours du mois de juillet permettra d’envisager un début de remise en question du courant baissier actuel.</w:t>
      </w:r>
    </w:p>
    <w:p w14:paraId="5D1B55FE" w14:textId="716228E4" w:rsidR="00DA4851" w:rsidRDefault="00C14DEC" w:rsidP="007F6E2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Sous 1413 une poursuite de la baisse reste le scénario le plus probable avec pour objectif de long terme le plat de SSB de 592.</w:t>
      </w: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215A4EB5" w14:textId="4EE6B0CC" w:rsidR="005E0F40" w:rsidRDefault="005E0F40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44334E">
        <w:rPr>
          <w:rFonts w:ascii="Tahoma" w:hAnsi="Tahoma" w:cs="Tahoma"/>
        </w:rPr>
        <w:t xml:space="preserve"> Pas de hausse envisageable sous 1413.</w:t>
      </w: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563F"/>
    <w:rsid w:val="00092058"/>
    <w:rsid w:val="00110ADF"/>
    <w:rsid w:val="00113C92"/>
    <w:rsid w:val="0013534D"/>
    <w:rsid w:val="00140A73"/>
    <w:rsid w:val="001B30D8"/>
    <w:rsid w:val="00217087"/>
    <w:rsid w:val="002244B9"/>
    <w:rsid w:val="00264400"/>
    <w:rsid w:val="00266FA4"/>
    <w:rsid w:val="002A5DC5"/>
    <w:rsid w:val="002B27CF"/>
    <w:rsid w:val="002C4CD0"/>
    <w:rsid w:val="002E7AF3"/>
    <w:rsid w:val="00306FDE"/>
    <w:rsid w:val="00342AFF"/>
    <w:rsid w:val="00394D2F"/>
    <w:rsid w:val="003D1D17"/>
    <w:rsid w:val="0044334E"/>
    <w:rsid w:val="004475E1"/>
    <w:rsid w:val="00447D4B"/>
    <w:rsid w:val="005440A4"/>
    <w:rsid w:val="00563CB1"/>
    <w:rsid w:val="00572015"/>
    <w:rsid w:val="005E0F40"/>
    <w:rsid w:val="0070014B"/>
    <w:rsid w:val="00760FE2"/>
    <w:rsid w:val="007923BF"/>
    <w:rsid w:val="007B2D6F"/>
    <w:rsid w:val="007F6E22"/>
    <w:rsid w:val="0081635D"/>
    <w:rsid w:val="00826F39"/>
    <w:rsid w:val="008567DE"/>
    <w:rsid w:val="008F21BD"/>
    <w:rsid w:val="008F230F"/>
    <w:rsid w:val="008F7E7D"/>
    <w:rsid w:val="0094194C"/>
    <w:rsid w:val="00960940"/>
    <w:rsid w:val="00967DAB"/>
    <w:rsid w:val="009B7066"/>
    <w:rsid w:val="00A04A9A"/>
    <w:rsid w:val="00A95C6D"/>
    <w:rsid w:val="00B5531E"/>
    <w:rsid w:val="00BB4354"/>
    <w:rsid w:val="00C07406"/>
    <w:rsid w:val="00C14DEC"/>
    <w:rsid w:val="00CF4CC9"/>
    <w:rsid w:val="00D45A59"/>
    <w:rsid w:val="00D569E8"/>
    <w:rsid w:val="00DA4851"/>
    <w:rsid w:val="00DE3513"/>
    <w:rsid w:val="00E36F52"/>
    <w:rsid w:val="00F17ECE"/>
    <w:rsid w:val="00F94E2A"/>
    <w:rsid w:val="00FA6717"/>
    <w:rsid w:val="00FF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1404FF0B-E1DD-4054-9133-ABC64BD41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</TotalTime>
  <Pages>2</Pages>
  <Words>234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52</cp:revision>
  <dcterms:created xsi:type="dcterms:W3CDTF">2021-12-13T10:46:00Z</dcterms:created>
  <dcterms:modified xsi:type="dcterms:W3CDTF">2022-07-01T15:45:00Z</dcterms:modified>
</cp:coreProperties>
</file>