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C0E2E4B" w:rsidR="00902D2F" w:rsidRDefault="004E57A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BCBFCEF" wp14:editId="550E925C">
            <wp:extent cx="5760720" cy="43205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2C1A1D52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7C52C1">
        <w:rPr>
          <w:rFonts w:ascii="Tahoma" w:hAnsi="Tahoma" w:cs="Tahoma"/>
        </w:rPr>
        <w:t xml:space="preserve"> hausse s’est prolongée cette semaine pour atteindre un </w:t>
      </w:r>
      <w:r w:rsidR="002D7230">
        <w:rPr>
          <w:rFonts w:ascii="Tahoma" w:hAnsi="Tahoma" w:cs="Tahoma"/>
        </w:rPr>
        <w:t xml:space="preserve">point </w:t>
      </w:r>
      <w:r w:rsidR="007C52C1">
        <w:rPr>
          <w:rFonts w:ascii="Tahoma" w:hAnsi="Tahoma" w:cs="Tahoma"/>
        </w:rPr>
        <w:t>à 152.92. Mais la chandelle issue de ce prolongement nous donne une alerte baissière sous la forme d’un doji</w:t>
      </w:r>
      <w:r w:rsidR="001351A4">
        <w:rPr>
          <w:rFonts w:ascii="Tahoma" w:hAnsi="Tahoma" w:cs="Tahoma"/>
        </w:rPr>
        <w:t>.</w:t>
      </w:r>
    </w:p>
    <w:p w14:paraId="7EC1B768" w14:textId="45B0B004" w:rsidR="001351A4" w:rsidRDefault="001351A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ouverture lundi sous 150.07 et une poursuite du déclin du contrat inciteront les acheteurs à couvrir leurs positions. Cette action des prix redonnera de la force au mouvement baissier et laissera envisager </w:t>
      </w:r>
      <w:r w:rsidR="008E0837">
        <w:rPr>
          <w:rFonts w:ascii="Tahoma" w:hAnsi="Tahoma" w:cs="Tahoma"/>
        </w:rPr>
        <w:t xml:space="preserve">dans un premier temps </w:t>
      </w:r>
      <w:r>
        <w:rPr>
          <w:rFonts w:ascii="Tahoma" w:hAnsi="Tahoma" w:cs="Tahoma"/>
        </w:rPr>
        <w:t>une correction de la hausse qui a débuté sur 140.67.</w:t>
      </w:r>
    </w:p>
    <w:p w14:paraId="265D64F1" w14:textId="6051B392" w:rsidR="00606E89" w:rsidRDefault="00606E8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dépassement de 152.92 </w:t>
      </w:r>
      <w:r w:rsidR="00CB71CB">
        <w:rPr>
          <w:rFonts w:ascii="Tahoma" w:hAnsi="Tahoma" w:cs="Tahoma"/>
        </w:rPr>
        <w:t>atténuera</w:t>
      </w:r>
      <w:r>
        <w:rPr>
          <w:rFonts w:ascii="Tahoma" w:hAnsi="Tahoma" w:cs="Tahoma"/>
        </w:rPr>
        <w:t xml:space="preserve"> l’</w:t>
      </w:r>
      <w:r w:rsidR="00CB71CB">
        <w:rPr>
          <w:rFonts w:ascii="Tahoma" w:hAnsi="Tahoma" w:cs="Tahoma"/>
        </w:rPr>
        <w:t>inquiétude</w:t>
      </w:r>
      <w:r>
        <w:rPr>
          <w:rFonts w:ascii="Tahoma" w:hAnsi="Tahoma" w:cs="Tahoma"/>
        </w:rPr>
        <w:t xml:space="preserve"> qui aujourd’hui se situe du coté des acheteurs. </w:t>
      </w:r>
    </w:p>
    <w:p w14:paraId="763CC38B" w14:textId="65648E15" w:rsidR="004F562A" w:rsidRDefault="004F562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blocage de l’évolution des cours trouve une partie de son explication sur le court terme.</w:t>
      </w:r>
    </w:p>
    <w:p w14:paraId="53AA9186" w14:textId="48A15302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1675B8DF" w14:textId="5E090A5F" w:rsidR="00583BC8" w:rsidRDefault="004E57AD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1FF516E" wp14:editId="26224342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07933B13" w:rsidR="00467005" w:rsidRDefault="008B35C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effet, sur cet horizon de temps, la hausse des cours du contrat Bund a permis un retour du marché sous son nuage.</w:t>
      </w:r>
      <w:r w:rsidR="00824A70">
        <w:rPr>
          <w:rFonts w:ascii="Tahoma" w:hAnsi="Tahoma" w:cs="Tahoma"/>
        </w:rPr>
        <w:t xml:space="preserve"> La SSA et la SSB sont des résistances (ou des supports selon l’orientation des cours)</w:t>
      </w:r>
      <w:r w:rsidR="004A2D2D">
        <w:rPr>
          <w:rFonts w:ascii="Tahoma" w:hAnsi="Tahoma" w:cs="Tahoma"/>
        </w:rPr>
        <w:t xml:space="preserve"> </w:t>
      </w:r>
      <w:r w:rsidR="00824A70">
        <w:rPr>
          <w:rFonts w:ascii="Tahoma" w:hAnsi="Tahoma" w:cs="Tahoma"/>
        </w:rPr>
        <w:t>et l’étoile filante</w:t>
      </w:r>
      <w:r w:rsidR="002D7230">
        <w:rPr>
          <w:rFonts w:ascii="Tahoma" w:hAnsi="Tahoma" w:cs="Tahoma"/>
        </w:rPr>
        <w:t xml:space="preserve"> apparue </w:t>
      </w:r>
      <w:r w:rsidR="00824A70">
        <w:rPr>
          <w:rFonts w:ascii="Tahoma" w:hAnsi="Tahoma" w:cs="Tahoma"/>
        </w:rPr>
        <w:t xml:space="preserve"> sous le nuage valide la résistance matérialisée par une SSA à 153.</w:t>
      </w:r>
      <w:r w:rsidR="00361064">
        <w:rPr>
          <w:rFonts w:ascii="Tahoma" w:hAnsi="Tahoma" w:cs="Tahoma"/>
        </w:rPr>
        <w:t>52.</w:t>
      </w:r>
    </w:p>
    <w:p w14:paraId="0922F6B2" w14:textId="21D08B92" w:rsidR="00361064" w:rsidRDefault="00A97F5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dynamique des prix sur le cours terme montre l’exist</w:t>
      </w:r>
      <w:r w:rsidR="00C57F4D">
        <w:rPr>
          <w:rFonts w:ascii="Tahoma" w:hAnsi="Tahoma" w:cs="Tahoma"/>
        </w:rPr>
        <w:t>e</w:t>
      </w:r>
      <w:r>
        <w:rPr>
          <w:rFonts w:ascii="Tahoma" w:hAnsi="Tahoma" w:cs="Tahoma"/>
        </w:rPr>
        <w:t>nce d’une zone de support sur 149.25</w:t>
      </w:r>
      <w:r w:rsidR="00C57F4D">
        <w:rPr>
          <w:rFonts w:ascii="Tahoma" w:hAnsi="Tahoma" w:cs="Tahoma"/>
        </w:rPr>
        <w:t xml:space="preserve"> avant le plat de KS de 146.79. </w:t>
      </w:r>
      <w:r>
        <w:rPr>
          <w:rFonts w:ascii="Tahoma" w:hAnsi="Tahoma" w:cs="Tahoma"/>
        </w:rPr>
        <w:t xml:space="preserve">Ce ne sera qu’en maintien des cours </w:t>
      </w:r>
      <w:r w:rsidR="00CB71C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</w:t>
      </w:r>
      <w:r w:rsidR="00C57F4D">
        <w:rPr>
          <w:rFonts w:ascii="Tahoma" w:hAnsi="Tahoma" w:cs="Tahoma"/>
        </w:rPr>
        <w:t xml:space="preserve">u </w:t>
      </w:r>
      <w:r>
        <w:rPr>
          <w:rFonts w:ascii="Tahoma" w:hAnsi="Tahoma" w:cs="Tahoma"/>
        </w:rPr>
        <w:t xml:space="preserve">support </w:t>
      </w:r>
      <w:r w:rsidR="00C57F4D">
        <w:rPr>
          <w:rFonts w:ascii="Tahoma" w:hAnsi="Tahoma" w:cs="Tahoma"/>
        </w:rPr>
        <w:t xml:space="preserve">de 149.25, </w:t>
      </w:r>
      <w:r>
        <w:rPr>
          <w:rFonts w:ascii="Tahoma" w:hAnsi="Tahoma" w:cs="Tahoma"/>
        </w:rPr>
        <w:t>que l’effet négatif de l’étoile sur les prix s’estompera. Dans ce cas,  le contrat pourra</w:t>
      </w:r>
      <w:r w:rsidR="00F81B10">
        <w:rPr>
          <w:rFonts w:ascii="Tahoma" w:hAnsi="Tahoma" w:cs="Tahoma"/>
        </w:rPr>
        <w:t xml:space="preserve"> s’attaquer à son</w:t>
      </w:r>
      <w:r>
        <w:rPr>
          <w:rFonts w:ascii="Tahoma" w:hAnsi="Tahoma" w:cs="Tahoma"/>
        </w:rPr>
        <w:t xml:space="preserve"> nuage</w:t>
      </w:r>
      <w:r w:rsidR="00F81B10">
        <w:rPr>
          <w:rFonts w:ascii="Tahoma" w:hAnsi="Tahoma" w:cs="Tahoma"/>
        </w:rPr>
        <w:t>.</w:t>
      </w:r>
    </w:p>
    <w:p w14:paraId="0C7BF871" w14:textId="77777777" w:rsidR="00C57F4D" w:rsidRDefault="00C57F4D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51A85941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653D5C">
        <w:rPr>
          <w:rFonts w:ascii="Tahoma" w:hAnsi="Tahoma" w:cs="Tahoma"/>
        </w:rPr>
        <w:t xml:space="preserve"> Positif </w:t>
      </w:r>
      <w:r w:rsidR="00CB71CB">
        <w:rPr>
          <w:rFonts w:ascii="Tahoma" w:hAnsi="Tahoma" w:cs="Tahoma"/>
        </w:rPr>
        <w:t>au-dessus</w:t>
      </w:r>
      <w:r w:rsidR="00653D5C">
        <w:rPr>
          <w:rFonts w:ascii="Tahoma" w:hAnsi="Tahoma" w:cs="Tahoma"/>
        </w:rPr>
        <w:t xml:space="preserve"> de 149.25. En rupture plat de KS en support sur 146.79.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lastRenderedPageBreak/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1A4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D7230"/>
    <w:rsid w:val="002F54B0"/>
    <w:rsid w:val="00303214"/>
    <w:rsid w:val="0030643B"/>
    <w:rsid w:val="00337611"/>
    <w:rsid w:val="00340FD9"/>
    <w:rsid w:val="00352DD9"/>
    <w:rsid w:val="00361064"/>
    <w:rsid w:val="003767E0"/>
    <w:rsid w:val="00397D3D"/>
    <w:rsid w:val="0040171B"/>
    <w:rsid w:val="00467005"/>
    <w:rsid w:val="004A2D2D"/>
    <w:rsid w:val="004A5154"/>
    <w:rsid w:val="004E57AD"/>
    <w:rsid w:val="004F48EE"/>
    <w:rsid w:val="004F562A"/>
    <w:rsid w:val="00531928"/>
    <w:rsid w:val="005440A4"/>
    <w:rsid w:val="00546A5A"/>
    <w:rsid w:val="00566580"/>
    <w:rsid w:val="00567AF3"/>
    <w:rsid w:val="00583BC8"/>
    <w:rsid w:val="00606E89"/>
    <w:rsid w:val="00653D5C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C52C1"/>
    <w:rsid w:val="007D19FF"/>
    <w:rsid w:val="007D2085"/>
    <w:rsid w:val="007D4181"/>
    <w:rsid w:val="00824A70"/>
    <w:rsid w:val="0083454A"/>
    <w:rsid w:val="00837B38"/>
    <w:rsid w:val="00896554"/>
    <w:rsid w:val="008A7407"/>
    <w:rsid w:val="008B35C9"/>
    <w:rsid w:val="008E083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97F52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57F4D"/>
    <w:rsid w:val="00C70171"/>
    <w:rsid w:val="00C70A68"/>
    <w:rsid w:val="00C82E98"/>
    <w:rsid w:val="00CB17C9"/>
    <w:rsid w:val="00CB71CB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F04A6E"/>
    <w:rsid w:val="00F04DEF"/>
    <w:rsid w:val="00F31070"/>
    <w:rsid w:val="00F53F10"/>
    <w:rsid w:val="00F636F8"/>
    <w:rsid w:val="00F81B10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3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105</cp:revision>
  <dcterms:created xsi:type="dcterms:W3CDTF">2021-11-25T09:44:00Z</dcterms:created>
  <dcterms:modified xsi:type="dcterms:W3CDTF">2022-07-10T12:42:00Z</dcterms:modified>
</cp:coreProperties>
</file>