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E3AB3CD" w14:textId="0B5B69F0" w:rsidR="00D569E8" w:rsidRDefault="00BC5490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1BED51C" wp14:editId="7020B544">
            <wp:extent cx="5760720" cy="2530216"/>
            <wp:effectExtent l="0" t="0" r="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2C7E084E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624B4D">
        <w:rPr>
          <w:rFonts w:ascii="Tahoma" w:hAnsi="Tahoma" w:cs="Tahoma"/>
        </w:rPr>
        <w:t>progression des cours valide le rebond dans la partie basse du canal et le maintien de la Cryptomonnaie sur le trend haussier tracé la semaine dernière.</w:t>
      </w:r>
    </w:p>
    <w:p w14:paraId="3BF3884D" w14:textId="14445053" w:rsidR="00EF011B" w:rsidRDefault="00EF011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hausse de cette semaine </w:t>
      </w:r>
      <w:r w:rsidR="000F7784">
        <w:rPr>
          <w:rFonts w:ascii="Tahoma" w:hAnsi="Tahoma" w:cs="Tahoma"/>
        </w:rPr>
        <w:t>et</w:t>
      </w:r>
      <w:r>
        <w:rPr>
          <w:rFonts w:ascii="Tahoma" w:hAnsi="Tahoma" w:cs="Tahoma"/>
        </w:rPr>
        <w:t xml:space="preserve"> une </w:t>
      </w:r>
      <w:r w:rsidR="0081241B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</w:t>
      </w:r>
      <w:r w:rsidR="000F7784">
        <w:rPr>
          <w:rFonts w:ascii="Tahoma" w:hAnsi="Tahoma" w:cs="Tahoma"/>
        </w:rPr>
        <w:t>sur 1345 permet</w:t>
      </w:r>
      <w:r w:rsidR="00161617">
        <w:rPr>
          <w:rFonts w:ascii="Tahoma" w:hAnsi="Tahoma" w:cs="Tahoma"/>
        </w:rPr>
        <w:t>tent</w:t>
      </w:r>
      <w:r w:rsidR="000F7784">
        <w:rPr>
          <w:rFonts w:ascii="Tahoma" w:hAnsi="Tahoma" w:cs="Tahoma"/>
        </w:rPr>
        <w:t xml:space="preserve"> de remettre en </w:t>
      </w:r>
      <w:r w:rsidR="0081241B">
        <w:rPr>
          <w:rFonts w:ascii="Tahoma" w:hAnsi="Tahoma" w:cs="Tahoma"/>
        </w:rPr>
        <w:t>question</w:t>
      </w:r>
      <w:r w:rsidR="000F7784">
        <w:rPr>
          <w:rFonts w:ascii="Tahoma" w:hAnsi="Tahoma" w:cs="Tahoma"/>
        </w:rPr>
        <w:t xml:space="preserve"> la dernière longue bougie noire qui représentait la domination des vendeurs.</w:t>
      </w:r>
    </w:p>
    <w:p w14:paraId="07B1BE73" w14:textId="42B82CAD" w:rsidR="000F7784" w:rsidRDefault="000F7784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cette remise en question place certains vendeurs dans une situation délicate ce qui devrait les amener à </w:t>
      </w:r>
      <w:r w:rsidR="0081241B">
        <w:rPr>
          <w:rFonts w:ascii="Tahoma" w:hAnsi="Tahoma" w:cs="Tahoma"/>
        </w:rPr>
        <w:t>protéger</w:t>
      </w:r>
      <w:r>
        <w:rPr>
          <w:rFonts w:ascii="Tahoma" w:hAnsi="Tahoma" w:cs="Tahoma"/>
        </w:rPr>
        <w:t xml:space="preserve"> leurs gains si cela n’est pas déjà fait. Un dépasse</w:t>
      </w:r>
      <w:r w:rsidR="00161617">
        <w:rPr>
          <w:rFonts w:ascii="Tahoma" w:hAnsi="Tahoma" w:cs="Tahoma"/>
        </w:rPr>
        <w:t>ment</w:t>
      </w:r>
      <w:r>
        <w:rPr>
          <w:rFonts w:ascii="Tahoma" w:hAnsi="Tahoma" w:cs="Tahoma"/>
        </w:rPr>
        <w:t xml:space="preserve"> de 1455, point haut du chandelier noir</w:t>
      </w:r>
      <w:r w:rsidR="00161617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augmentera le stress des baissiers et favorisera la hausse à travers la couverture de p</w:t>
      </w:r>
      <w:r w:rsidR="00C71B6C">
        <w:rPr>
          <w:rFonts w:ascii="Tahoma" w:hAnsi="Tahoma" w:cs="Tahoma"/>
        </w:rPr>
        <w:t>ositions shorts.</w:t>
      </w:r>
    </w:p>
    <w:p w14:paraId="4154164F" w14:textId="77777777" w:rsidR="000F7784" w:rsidRDefault="000F7784" w:rsidP="00826F39">
      <w:pPr>
        <w:jc w:val="both"/>
        <w:rPr>
          <w:rFonts w:ascii="Tahoma" w:hAnsi="Tahoma" w:cs="Tahoma"/>
        </w:rPr>
      </w:pP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4066100E" w:rsidR="00DA4851" w:rsidRPr="00DA4851" w:rsidRDefault="002B27CF" w:rsidP="007F6E22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Day</w:t>
      </w:r>
    </w:p>
    <w:p w14:paraId="592A8BBD" w14:textId="111FC2BC" w:rsidR="00DA4851" w:rsidRDefault="003900FB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0A7E676A" wp14:editId="218A0A49">
            <wp:extent cx="5760720" cy="2530216"/>
            <wp:effectExtent l="0" t="0" r="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7440F4E9" w14:textId="3515D6B6" w:rsidR="000668F8" w:rsidRDefault="00161617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l</w:t>
      </w:r>
      <w:r w:rsidR="00AC1ECA">
        <w:rPr>
          <w:rFonts w:ascii="Tahoma" w:hAnsi="Tahoma" w:cs="Tahoma"/>
        </w:rPr>
        <w:t xml:space="preserve">a progression du marché pourrait </w:t>
      </w:r>
      <w:r w:rsidR="0081241B">
        <w:rPr>
          <w:rFonts w:ascii="Tahoma" w:hAnsi="Tahoma" w:cs="Tahoma"/>
        </w:rPr>
        <w:t>être</w:t>
      </w:r>
      <w:r w:rsidR="00AC1ECA">
        <w:rPr>
          <w:rFonts w:ascii="Tahoma" w:hAnsi="Tahoma" w:cs="Tahoma"/>
        </w:rPr>
        <w:t xml:space="preserve"> freinée cette semaine. En effet sur le court terme, les prix sont arrivés dans le nuage et la LS se trouve sous un plat de KS situé sur </w:t>
      </w:r>
      <w:r w:rsidR="000668F8">
        <w:rPr>
          <w:rFonts w:ascii="Tahoma" w:hAnsi="Tahoma" w:cs="Tahoma"/>
        </w:rPr>
        <w:t>1354.</w:t>
      </w:r>
    </w:p>
    <w:p w14:paraId="31EEC55F" w14:textId="422D1074" w:rsidR="00342AFF" w:rsidRDefault="000668F8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bougie qui </w:t>
      </w:r>
      <w:r w:rsidR="0081241B">
        <w:rPr>
          <w:rFonts w:ascii="Tahoma" w:hAnsi="Tahoma" w:cs="Tahoma"/>
        </w:rPr>
        <w:t>pénètre</w:t>
      </w:r>
      <w:r>
        <w:rPr>
          <w:rFonts w:ascii="Tahoma" w:hAnsi="Tahoma" w:cs="Tahoma"/>
        </w:rPr>
        <w:t xml:space="preserve"> le nuage montre de la conviction, elle est blanche et </w:t>
      </w:r>
      <w:r w:rsidR="0081241B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 plus étendue que les précédentes chandelles. C’est positif pour la suite mais une </w:t>
      </w:r>
      <w:r w:rsidR="0081241B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des prix </w:t>
      </w:r>
      <w:r w:rsidR="0081241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1354 sera </w:t>
      </w:r>
      <w:r w:rsidR="0081241B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envisager une poursuite de la hausse des cours en direction de la borne haute du nuage c’est-à-dire </w:t>
      </w:r>
      <w:r w:rsidR="00554A89">
        <w:rPr>
          <w:rFonts w:ascii="Tahoma" w:hAnsi="Tahoma" w:cs="Tahoma"/>
        </w:rPr>
        <w:t>1818.</w:t>
      </w:r>
      <w:r w:rsidR="00C07406">
        <w:rPr>
          <w:rFonts w:ascii="Tahoma" w:hAnsi="Tahoma" w:cs="Tahoma"/>
        </w:rPr>
        <w:t xml:space="preserve"> 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47D79A19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554A89">
        <w:rPr>
          <w:rFonts w:ascii="Tahoma" w:hAnsi="Tahoma" w:cs="Tahoma"/>
        </w:rPr>
        <w:t>1354 comme pivot pour la semaine. En dépassement et maintien, poursuite de</w:t>
      </w:r>
      <w:r w:rsidR="0081241B">
        <w:rPr>
          <w:rFonts w:ascii="Tahoma" w:hAnsi="Tahoma" w:cs="Tahoma"/>
        </w:rPr>
        <w:t xml:space="preserve"> </w:t>
      </w:r>
      <w:r w:rsidR="00554A89">
        <w:rPr>
          <w:rFonts w:ascii="Tahoma" w:hAnsi="Tahoma" w:cs="Tahoma"/>
        </w:rPr>
        <w:t>la hausse en direction de 1818. Sinon correction possible sur le trend haussier hebdomadaire à 1068.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668F8"/>
    <w:rsid w:val="00092058"/>
    <w:rsid w:val="000F7784"/>
    <w:rsid w:val="00110ADF"/>
    <w:rsid w:val="00113C92"/>
    <w:rsid w:val="00140A73"/>
    <w:rsid w:val="00161617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00FB"/>
    <w:rsid w:val="00394D2F"/>
    <w:rsid w:val="003D1D17"/>
    <w:rsid w:val="004475E1"/>
    <w:rsid w:val="00447D4B"/>
    <w:rsid w:val="005440A4"/>
    <w:rsid w:val="00554A89"/>
    <w:rsid w:val="00563CB1"/>
    <w:rsid w:val="00572015"/>
    <w:rsid w:val="005E0F40"/>
    <w:rsid w:val="00624B4D"/>
    <w:rsid w:val="00760FE2"/>
    <w:rsid w:val="007923BF"/>
    <w:rsid w:val="007F6E22"/>
    <w:rsid w:val="0081241B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AC1ECA"/>
    <w:rsid w:val="00BB4354"/>
    <w:rsid w:val="00BC5490"/>
    <w:rsid w:val="00C07406"/>
    <w:rsid w:val="00C71B6C"/>
    <w:rsid w:val="00D45A59"/>
    <w:rsid w:val="00D569E8"/>
    <w:rsid w:val="00DA4851"/>
    <w:rsid w:val="00DE3513"/>
    <w:rsid w:val="00EF011B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3</Pages>
  <Words>337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49</cp:revision>
  <dcterms:created xsi:type="dcterms:W3CDTF">2021-12-13T10:46:00Z</dcterms:created>
  <dcterms:modified xsi:type="dcterms:W3CDTF">2022-07-17T09:57:00Z</dcterms:modified>
</cp:coreProperties>
</file>