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B57E131" w:rsidR="00902D2F" w:rsidRDefault="00BC07C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38AA19B" wp14:editId="1774250E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6A78AA4C" w14:textId="32131234" w:rsidR="00B171A8" w:rsidRDefault="00BC07C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Après une semaine marquée par l’hésitation </w:t>
      </w:r>
      <w:r w:rsidR="00581A34">
        <w:rPr>
          <w:rFonts w:ascii="Tahoma" w:hAnsi="Tahoma" w:cs="Tahoma"/>
        </w:rPr>
        <w:t xml:space="preserve">et </w:t>
      </w:r>
      <w:r>
        <w:rPr>
          <w:rFonts w:ascii="Tahoma" w:hAnsi="Tahoma" w:cs="Tahoma"/>
        </w:rPr>
        <w:t>traduite par un doji, le contrat Bund a repris son mouvement ascendant pour valider de nouveaux hauts.</w:t>
      </w:r>
    </w:p>
    <w:p w14:paraId="432C75B9" w14:textId="77777777" w:rsidR="00E0343E" w:rsidRDefault="00B171A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le dépassement du sommet du doji à 152.92 a permis de renforcer la conviction des acheteurs. En effet la mèche haute du doji représentait une zone de vente après un haut temporaire à 152.92. La bougie blanche de cette semaine est revenue sur cette zone pour l’invalider et replacer le marché dans un environnement favorable à la poursuite de la hausse.</w:t>
      </w:r>
    </w:p>
    <w:p w14:paraId="3298216C" w14:textId="3D43FD1C" w:rsidR="003F5463" w:rsidRDefault="00E0343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dépassement de la résistance de 151.30, point de retracement de 38.2% donne pour objectif le point suivant de 50% à 154.58.</w:t>
      </w:r>
      <w:r w:rsidR="003F5463">
        <w:rPr>
          <w:rFonts w:ascii="Tahoma" w:hAnsi="Tahoma" w:cs="Tahoma"/>
        </w:rPr>
        <w:t xml:space="preserve"> La dynamique des prix avantage les haussiers mais comme nous pouvons le constater le contrat arrive dans une zone de résistance matérialisée par</w:t>
      </w:r>
      <w:r w:rsidR="00581A34">
        <w:rPr>
          <w:rFonts w:ascii="Tahoma" w:hAnsi="Tahoma" w:cs="Tahoma"/>
        </w:rPr>
        <w:t xml:space="preserve"> la</w:t>
      </w:r>
      <w:r w:rsidR="003F5463">
        <w:rPr>
          <w:rFonts w:ascii="Tahoma" w:hAnsi="Tahoma" w:cs="Tahoma"/>
        </w:rPr>
        <w:t xml:space="preserve"> tentative de rebond avortée au cours du mois d’avril, dans la zone des 155.50.</w:t>
      </w:r>
    </w:p>
    <w:p w14:paraId="534AED73" w14:textId="717C4889" w:rsidR="003F5463" w:rsidRDefault="003F546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le biais avantagera la poursuite de la hausse </w:t>
      </w:r>
      <w:r w:rsidR="001F4D7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152.00.</w:t>
      </w:r>
    </w:p>
    <w:p w14:paraId="7AC4D2D2" w14:textId="08761727" w:rsidR="00DF072F" w:rsidRDefault="003F546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correction </w:t>
      </w:r>
      <w:r w:rsidR="00581A34">
        <w:rPr>
          <w:rFonts w:ascii="Tahoma" w:hAnsi="Tahoma" w:cs="Tahoma"/>
        </w:rPr>
        <w:t>r</w:t>
      </w:r>
      <w:r>
        <w:rPr>
          <w:rFonts w:ascii="Tahoma" w:hAnsi="Tahoma" w:cs="Tahoma"/>
        </w:rPr>
        <w:t>est</w:t>
      </w:r>
      <w:r w:rsidR="00581A34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envisageable parce que sur le court terme, le nuage fait encore barrage.</w:t>
      </w:r>
      <w:r w:rsidR="00BC07C5">
        <w:rPr>
          <w:rFonts w:ascii="Tahoma" w:hAnsi="Tahoma" w:cs="Tahoma"/>
        </w:rPr>
        <w:t xml:space="preserve"> 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0F5F834A" w:rsidR="00583BC8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5E3C687A" w14:textId="77777777" w:rsidR="00B81801" w:rsidRPr="00041E45" w:rsidRDefault="00B81801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1675B8DF" w14:textId="3D723B38" w:rsidR="00583BC8" w:rsidRDefault="00BC07C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A9628E7" wp14:editId="603A3651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3853A7AE" w:rsidR="00467005" w:rsidRDefault="00B8180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cette unité de temps, les prix sont sous la zone de résistance matérialisée par la borne haute du nuage. </w:t>
      </w:r>
    </w:p>
    <w:p w14:paraId="7C549E1E" w14:textId="303A9E7A" w:rsidR="00B81801" w:rsidRDefault="00B8180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Après une hésitation au cours de la semaine dernière, avec la formation d’une étoile filante sous la borne basse du nuage, le contrat Bund est parvenu à dépasser cette première barrière pour terminer la semaine sous la SSB.</w:t>
      </w:r>
    </w:p>
    <w:p w14:paraId="53DE7B45" w14:textId="5206E980" w:rsidR="00B81801" w:rsidRDefault="00B8180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dynamique des prix est positive, Prix et TS restent en phase. Cela permet d’envisager une cassure de la SSB et une poursuite de la hausse.</w:t>
      </w:r>
    </w:p>
    <w:p w14:paraId="6E38A23F" w14:textId="64DF59DD" w:rsidR="00B81801" w:rsidRDefault="00B8180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rupture ce sera </w:t>
      </w:r>
      <w:r w:rsidR="00D706D1">
        <w:rPr>
          <w:rFonts w:ascii="Tahoma" w:hAnsi="Tahoma" w:cs="Tahoma"/>
        </w:rPr>
        <w:t xml:space="preserve">la LS qui risque de poser problème. Cette dernière se trouve sous son nuage et trouvera sa SSA </w:t>
      </w:r>
      <w:r w:rsidR="00581A34">
        <w:rPr>
          <w:rFonts w:ascii="Tahoma" w:hAnsi="Tahoma" w:cs="Tahoma"/>
        </w:rPr>
        <w:t xml:space="preserve">en résistance </w:t>
      </w:r>
      <w:r w:rsidR="00D706D1">
        <w:rPr>
          <w:rFonts w:ascii="Tahoma" w:hAnsi="Tahoma" w:cs="Tahoma"/>
        </w:rPr>
        <w:t>sur une zone comprise entre 155.40 (en début de semaine) et 154.25 (en fin de semaine).</w:t>
      </w:r>
    </w:p>
    <w:p w14:paraId="10BB9766" w14:textId="67875FC8" w:rsidR="00723F77" w:rsidRDefault="00D706D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twist du nuage futur nous indique que la baisse e</w:t>
      </w:r>
      <w:r w:rsidR="00581A34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t probablement terminée. </w:t>
      </w:r>
      <w:r w:rsidR="008B55C8">
        <w:rPr>
          <w:rFonts w:ascii="Tahoma" w:hAnsi="Tahoma" w:cs="Tahoma"/>
        </w:rPr>
        <w:t>La consolidation des prix sera avantagée dans un premier temps</w:t>
      </w:r>
      <w:r w:rsidR="00814550">
        <w:rPr>
          <w:rFonts w:ascii="Tahoma" w:hAnsi="Tahoma" w:cs="Tahoma"/>
        </w:rPr>
        <w:t xml:space="preserve"> avant de pouvoir envisager un changement de contexte plaçant le contrat dans un environnement haussier de court terme.</w:t>
      </w:r>
    </w:p>
    <w:p w14:paraId="51E8694A" w14:textId="77777777" w:rsidR="008B55C8" w:rsidRDefault="008B55C8" w:rsidP="00041E45">
      <w:pPr>
        <w:jc w:val="both"/>
        <w:rPr>
          <w:rFonts w:ascii="Tahoma" w:hAnsi="Tahoma" w:cs="Tahoma"/>
        </w:rPr>
      </w:pPr>
    </w:p>
    <w:p w14:paraId="258EB8FF" w14:textId="0B35136B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814550">
        <w:rPr>
          <w:rFonts w:ascii="Tahoma" w:hAnsi="Tahoma" w:cs="Tahoma"/>
        </w:rPr>
        <w:t xml:space="preserve"> Biais haussier </w:t>
      </w:r>
      <w:r w:rsidR="001F4D7E">
        <w:rPr>
          <w:rFonts w:ascii="Tahoma" w:hAnsi="Tahoma" w:cs="Tahoma"/>
        </w:rPr>
        <w:t>au-dessus</w:t>
      </w:r>
      <w:r w:rsidR="00814550">
        <w:rPr>
          <w:rFonts w:ascii="Tahoma" w:hAnsi="Tahoma" w:cs="Tahoma"/>
        </w:rPr>
        <w:t xml:space="preserve"> de 152.00. 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4D7E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F5463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1A34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14550"/>
    <w:rsid w:val="0083454A"/>
    <w:rsid w:val="00837B38"/>
    <w:rsid w:val="00896554"/>
    <w:rsid w:val="008A7407"/>
    <w:rsid w:val="008B55C8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171A8"/>
    <w:rsid w:val="00B34260"/>
    <w:rsid w:val="00B41C02"/>
    <w:rsid w:val="00B4335A"/>
    <w:rsid w:val="00B50E38"/>
    <w:rsid w:val="00B554B8"/>
    <w:rsid w:val="00B64EE0"/>
    <w:rsid w:val="00B81801"/>
    <w:rsid w:val="00B94D71"/>
    <w:rsid w:val="00BB0E32"/>
    <w:rsid w:val="00BB6D9D"/>
    <w:rsid w:val="00BC07C5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706D1"/>
    <w:rsid w:val="00DA1359"/>
    <w:rsid w:val="00DE5444"/>
    <w:rsid w:val="00DF072F"/>
    <w:rsid w:val="00E0343E"/>
    <w:rsid w:val="00E32014"/>
    <w:rsid w:val="00E3727C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3</Pages>
  <Words>446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102</cp:revision>
  <dcterms:created xsi:type="dcterms:W3CDTF">2021-11-25T09:44:00Z</dcterms:created>
  <dcterms:modified xsi:type="dcterms:W3CDTF">2022-07-17T10:00:00Z</dcterms:modified>
</cp:coreProperties>
</file>