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4D62256" w:rsidR="00902D2F" w:rsidRDefault="00C5135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315424F" wp14:editId="730DD03D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00B76229" w14:textId="102096AB" w:rsidR="00C51354" w:rsidRDefault="00C5135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semaine, la BCE a monté ses taux de 50 pbs contre 25 attendus.</w:t>
      </w:r>
      <w:r w:rsidR="00297E8B">
        <w:rPr>
          <w:rFonts w:ascii="Tahoma" w:hAnsi="Tahoma" w:cs="Tahoma"/>
        </w:rPr>
        <w:t xml:space="preserve"> Elle devrait poursuivre son action au cours des prochains meeting</w:t>
      </w:r>
      <w:r w:rsidR="00780435">
        <w:rPr>
          <w:rFonts w:ascii="Tahoma" w:hAnsi="Tahoma" w:cs="Tahoma"/>
        </w:rPr>
        <w:t>s</w:t>
      </w:r>
      <w:r w:rsidR="00297E8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Malgré cela, le contrat 10 ans Bund a validé un nouveau haut. </w:t>
      </w:r>
      <w:r w:rsidR="002F12E7">
        <w:rPr>
          <w:rFonts w:ascii="Tahoma" w:hAnsi="Tahoma" w:cs="Tahoma"/>
        </w:rPr>
        <w:t>L</w:t>
      </w:r>
      <w:r>
        <w:rPr>
          <w:rFonts w:ascii="Tahoma" w:hAnsi="Tahoma" w:cs="Tahoma"/>
        </w:rPr>
        <w:t>a correction</w:t>
      </w:r>
      <w:r w:rsidR="00BB6D9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 la dernière vague de baisse</w:t>
      </w:r>
      <w:r w:rsidR="002F12E7">
        <w:rPr>
          <w:rFonts w:ascii="Tahoma" w:hAnsi="Tahoma" w:cs="Tahoma"/>
        </w:rPr>
        <w:t xml:space="preserve"> s’est</w:t>
      </w:r>
      <w:r w:rsidR="00780435">
        <w:rPr>
          <w:rFonts w:ascii="Tahoma" w:hAnsi="Tahoma" w:cs="Tahoma"/>
        </w:rPr>
        <w:t xml:space="preserve"> ainsi</w:t>
      </w:r>
      <w:r w:rsidR="002F12E7">
        <w:rPr>
          <w:rFonts w:ascii="Tahoma" w:hAnsi="Tahoma" w:cs="Tahoma"/>
        </w:rPr>
        <w:t xml:space="preserve"> poursuivie.</w:t>
      </w:r>
    </w:p>
    <w:p w14:paraId="6313E0EB" w14:textId="1134FBAF" w:rsidR="00B83E2D" w:rsidRDefault="0016543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fonctionnera au cours de la semaine à venir comme un pendu. Cette bougie montre l’échec des baissiers qui malgré un </w:t>
      </w:r>
      <w:r w:rsidR="00C853A0">
        <w:rPr>
          <w:rFonts w:ascii="Tahoma" w:hAnsi="Tahoma" w:cs="Tahoma"/>
        </w:rPr>
        <w:t xml:space="preserve">plus </w:t>
      </w:r>
      <w:r>
        <w:rPr>
          <w:rFonts w:ascii="Tahoma" w:hAnsi="Tahoma" w:cs="Tahoma"/>
        </w:rPr>
        <w:t>bas sous l’ouverture du précédent chandelier, n’ont pas réussi à tenir leurs positions. Ainsi les rachats en fin de semaine, et après le meeting de la BCE</w:t>
      </w:r>
      <w:r w:rsidR="00C57240">
        <w:rPr>
          <w:rFonts w:ascii="Tahoma" w:hAnsi="Tahoma" w:cs="Tahoma"/>
        </w:rPr>
        <w:t xml:space="preserve"> montre que les acheteurs dominent </w:t>
      </w:r>
      <w:r w:rsidR="00C853A0">
        <w:rPr>
          <w:rFonts w:ascii="Tahoma" w:hAnsi="Tahoma" w:cs="Tahoma"/>
        </w:rPr>
        <w:t xml:space="preserve">toujours </w:t>
      </w:r>
      <w:r w:rsidR="00C57240">
        <w:rPr>
          <w:rFonts w:ascii="Tahoma" w:hAnsi="Tahoma" w:cs="Tahoma"/>
        </w:rPr>
        <w:t>les échéances.</w:t>
      </w:r>
      <w:r w:rsidR="009806CF">
        <w:rPr>
          <w:rFonts w:ascii="Tahoma" w:hAnsi="Tahoma" w:cs="Tahoma"/>
        </w:rPr>
        <w:t xml:space="preserve"> La mèche basse </w:t>
      </w:r>
      <w:r w:rsidR="00485EFE">
        <w:rPr>
          <w:rFonts w:ascii="Tahoma" w:hAnsi="Tahoma" w:cs="Tahoma"/>
        </w:rPr>
        <w:t>définie</w:t>
      </w:r>
      <w:r w:rsidR="009806CF">
        <w:rPr>
          <w:rFonts w:ascii="Tahoma" w:hAnsi="Tahoma" w:cs="Tahoma"/>
        </w:rPr>
        <w:t xml:space="preserve"> une zone d’achat qui ne sera remise en question qu’en cassure de 149.69.</w:t>
      </w:r>
    </w:p>
    <w:p w14:paraId="42696A6F" w14:textId="286E46EE" w:rsidR="00691906" w:rsidRDefault="00B83E2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sur </w:t>
      </w:r>
      <w:r w:rsidR="009561CE">
        <w:rPr>
          <w:rFonts w:ascii="Tahoma" w:hAnsi="Tahoma" w:cs="Tahoma"/>
        </w:rPr>
        <w:t>154.59 va se prolonger sur plusieurs semaines. Cette courbe Ichimoku nous servira de point pivot pour les jours à venir. C’est aujourd’hui une résistance</w:t>
      </w:r>
      <w:r w:rsidR="00C06467">
        <w:rPr>
          <w:rFonts w:ascii="Tahoma" w:hAnsi="Tahoma" w:cs="Tahoma"/>
        </w:rPr>
        <w:t xml:space="preserve"> car les cours sont justes en dessous</w:t>
      </w:r>
      <w:r w:rsidR="009561CE">
        <w:rPr>
          <w:rFonts w:ascii="Tahoma" w:hAnsi="Tahoma" w:cs="Tahoma"/>
        </w:rPr>
        <w:t xml:space="preserve">, son dépassement la transformera en support. </w:t>
      </w:r>
    </w:p>
    <w:p w14:paraId="7AC4D2D2" w14:textId="4CECF7B0" w:rsidR="00DF072F" w:rsidRDefault="0069190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contrat est actuellement sur une zone de résistance</w:t>
      </w:r>
      <w:r w:rsidR="00655010">
        <w:rPr>
          <w:rFonts w:ascii="Tahoma" w:hAnsi="Tahoma" w:cs="Tahoma"/>
        </w:rPr>
        <w:t xml:space="preserve"> de</w:t>
      </w:r>
      <w:r>
        <w:rPr>
          <w:rFonts w:ascii="Tahoma" w:hAnsi="Tahoma" w:cs="Tahoma"/>
        </w:rPr>
        <w:t xml:space="preserve"> moyen terme avec </w:t>
      </w:r>
      <w:r w:rsidR="00655010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n plat de KS, cette zone est </w:t>
      </w:r>
      <w:r w:rsidR="00655010">
        <w:rPr>
          <w:rFonts w:ascii="Tahoma" w:hAnsi="Tahoma" w:cs="Tahoma"/>
        </w:rPr>
        <w:t xml:space="preserve">aussi </w:t>
      </w:r>
      <w:r>
        <w:rPr>
          <w:rFonts w:ascii="Tahoma" w:hAnsi="Tahoma" w:cs="Tahoma"/>
        </w:rPr>
        <w:t xml:space="preserve">renforcée </w:t>
      </w:r>
      <w:r w:rsidR="00655010">
        <w:rPr>
          <w:rFonts w:ascii="Tahoma" w:hAnsi="Tahoma" w:cs="Tahoma"/>
        </w:rPr>
        <w:t>par</w:t>
      </w:r>
      <w:r>
        <w:rPr>
          <w:rFonts w:ascii="Tahoma" w:hAnsi="Tahoma" w:cs="Tahoma"/>
        </w:rPr>
        <w:t xml:space="preserve"> le court terme</w:t>
      </w:r>
      <w:r w:rsidR="00655010">
        <w:rPr>
          <w:rFonts w:ascii="Tahoma" w:hAnsi="Tahoma" w:cs="Tahoma"/>
        </w:rPr>
        <w:t>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366BB77D" w:rsidR="00583BC8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5D6AFAAB" w14:textId="4971F238" w:rsidR="00691906" w:rsidRPr="00041E45" w:rsidRDefault="00AF3417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632EBCA5" wp14:editId="3D690115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5B8DF" w14:textId="6F459EFC" w:rsidR="00583BC8" w:rsidRDefault="00583BC8" w:rsidP="00B41C02">
      <w:pPr>
        <w:jc w:val="both"/>
        <w:rPr>
          <w:rFonts w:ascii="Tahoma" w:hAnsi="Tahoma" w:cs="Tahoma"/>
        </w:rPr>
      </w:pPr>
    </w:p>
    <w:p w14:paraId="67B8B186" w14:textId="39E6F78D" w:rsidR="00467005" w:rsidRDefault="00AF341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prix sont revenus </w:t>
      </w:r>
      <w:r w:rsidR="00485EF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nuage. Cette action des prix est positive. Le marché s’est débarrassé d’une première zone de blocage constitué</w:t>
      </w:r>
      <w:r w:rsidR="00655010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le nuage.</w:t>
      </w:r>
    </w:p>
    <w:p w14:paraId="44DD4D94" w14:textId="74F81323" w:rsidR="00AF3417" w:rsidRDefault="00AF341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</w:t>
      </w:r>
      <w:r w:rsidR="00D917F6">
        <w:rPr>
          <w:rFonts w:ascii="Tahoma" w:hAnsi="Tahoma" w:cs="Tahoma"/>
        </w:rPr>
        <w:t xml:space="preserve">si après un plus haut à 155.16, la </w:t>
      </w:r>
      <w:r w:rsidR="00485EFE">
        <w:rPr>
          <w:rFonts w:ascii="Tahoma" w:hAnsi="Tahoma" w:cs="Tahoma"/>
        </w:rPr>
        <w:t>clôture</w:t>
      </w:r>
      <w:r w:rsidR="00D917F6">
        <w:rPr>
          <w:rFonts w:ascii="Tahoma" w:hAnsi="Tahoma" w:cs="Tahoma"/>
        </w:rPr>
        <w:t xml:space="preserve"> sur 154.46 s’explique </w:t>
      </w:r>
      <w:proofErr w:type="gramStart"/>
      <w:r w:rsidR="00D917F6">
        <w:rPr>
          <w:rFonts w:ascii="Tahoma" w:hAnsi="Tahoma" w:cs="Tahoma"/>
        </w:rPr>
        <w:t>en</w:t>
      </w:r>
      <w:r w:rsidR="00655010">
        <w:rPr>
          <w:rFonts w:ascii="Tahoma" w:hAnsi="Tahoma" w:cs="Tahoma"/>
        </w:rPr>
        <w:t>tre</w:t>
      </w:r>
      <w:r w:rsidR="00D917F6">
        <w:rPr>
          <w:rFonts w:ascii="Tahoma" w:hAnsi="Tahoma" w:cs="Tahoma"/>
        </w:rPr>
        <w:t xml:space="preserve"> autre</w:t>
      </w:r>
      <w:proofErr w:type="gramEnd"/>
      <w:r w:rsidR="00D917F6">
        <w:rPr>
          <w:rFonts w:ascii="Tahoma" w:hAnsi="Tahoma" w:cs="Tahoma"/>
        </w:rPr>
        <w:t xml:space="preserve"> par l’arrivée de la LS sous son nuage.</w:t>
      </w:r>
      <w:r w:rsidR="00943C47">
        <w:rPr>
          <w:rFonts w:ascii="Tahoma" w:hAnsi="Tahoma" w:cs="Tahoma"/>
        </w:rPr>
        <w:t xml:space="preserve"> </w:t>
      </w:r>
      <w:r w:rsidR="00300939">
        <w:rPr>
          <w:rFonts w:ascii="Tahoma" w:hAnsi="Tahoma" w:cs="Tahoma"/>
        </w:rPr>
        <w:t xml:space="preserve">Comme toujours, il faudra attendre que la LS se positionne </w:t>
      </w:r>
      <w:r w:rsidR="00485EFE">
        <w:rPr>
          <w:rFonts w:ascii="Tahoma" w:hAnsi="Tahoma" w:cs="Tahoma"/>
        </w:rPr>
        <w:t>au-delà</w:t>
      </w:r>
      <w:r w:rsidR="00300939">
        <w:rPr>
          <w:rFonts w:ascii="Tahoma" w:hAnsi="Tahoma" w:cs="Tahoma"/>
        </w:rPr>
        <w:t xml:space="preserve"> de son nuage pour envisager un changement de contexte favorable à une poursuite de la hausse.</w:t>
      </w:r>
    </w:p>
    <w:p w14:paraId="10BB9766" w14:textId="4734C4F1" w:rsidR="00723F77" w:rsidRDefault="0030093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semaine, le nuage sera compris entre 154.25/153.90 pour la bordure basse et 159.69 pour la haute.</w:t>
      </w:r>
    </w:p>
    <w:p w14:paraId="17F3FC4A" w14:textId="0622631A" w:rsidR="00300939" w:rsidRDefault="00300939" w:rsidP="00041E45">
      <w:pPr>
        <w:jc w:val="both"/>
        <w:rPr>
          <w:rFonts w:ascii="Tahoma" w:hAnsi="Tahoma" w:cs="Tahoma"/>
        </w:rPr>
      </w:pPr>
    </w:p>
    <w:p w14:paraId="76D20DF0" w14:textId="77777777" w:rsidR="00300939" w:rsidRDefault="00300939" w:rsidP="00041E45">
      <w:pPr>
        <w:jc w:val="both"/>
        <w:rPr>
          <w:rFonts w:ascii="Tahoma" w:hAnsi="Tahoma" w:cs="Tahoma"/>
        </w:rPr>
      </w:pPr>
    </w:p>
    <w:p w14:paraId="48E52B00" w14:textId="701D090A" w:rsidR="00C50788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50788">
        <w:rPr>
          <w:rFonts w:ascii="Tahoma" w:hAnsi="Tahoma" w:cs="Tahoma"/>
        </w:rPr>
        <w:t xml:space="preserve"> 154.59 en tant que résistance ou support pour la semaine à venir</w:t>
      </w:r>
      <w:r w:rsidR="00365D25">
        <w:rPr>
          <w:rFonts w:ascii="Tahoma" w:hAnsi="Tahoma" w:cs="Tahoma"/>
        </w:rPr>
        <w:t>.</w:t>
      </w:r>
    </w:p>
    <w:p w14:paraId="01260563" w14:textId="6C03168E" w:rsidR="00E3727C" w:rsidRDefault="00E3727C" w:rsidP="00041E45">
      <w:pPr>
        <w:jc w:val="both"/>
        <w:rPr>
          <w:rFonts w:ascii="Tahoma" w:hAnsi="Tahoma" w:cs="Tahoma"/>
        </w:rPr>
      </w:pPr>
    </w:p>
    <w:p w14:paraId="4D8534B4" w14:textId="0A43C59F" w:rsidR="00655010" w:rsidRDefault="00655010" w:rsidP="00041E45">
      <w:pPr>
        <w:jc w:val="both"/>
        <w:rPr>
          <w:rFonts w:ascii="Tahoma" w:hAnsi="Tahoma" w:cs="Tahoma"/>
        </w:rPr>
      </w:pPr>
    </w:p>
    <w:p w14:paraId="65010B46" w14:textId="741A6434" w:rsidR="00655010" w:rsidRDefault="00655010" w:rsidP="00041E45">
      <w:pPr>
        <w:jc w:val="both"/>
        <w:rPr>
          <w:rFonts w:ascii="Tahoma" w:hAnsi="Tahoma" w:cs="Tahoma"/>
        </w:rPr>
      </w:pPr>
    </w:p>
    <w:p w14:paraId="33830EAF" w14:textId="77777777" w:rsidR="00655010" w:rsidRDefault="00655010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65433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97E8B"/>
    <w:rsid w:val="002A1F8E"/>
    <w:rsid w:val="002B5CB1"/>
    <w:rsid w:val="002C0A31"/>
    <w:rsid w:val="002F12E7"/>
    <w:rsid w:val="002F54B0"/>
    <w:rsid w:val="00300939"/>
    <w:rsid w:val="00303214"/>
    <w:rsid w:val="0030643B"/>
    <w:rsid w:val="00317681"/>
    <w:rsid w:val="00337611"/>
    <w:rsid w:val="00340FD9"/>
    <w:rsid w:val="00352DD9"/>
    <w:rsid w:val="00365D25"/>
    <w:rsid w:val="003767E0"/>
    <w:rsid w:val="00397D3D"/>
    <w:rsid w:val="0040171B"/>
    <w:rsid w:val="00421104"/>
    <w:rsid w:val="00467005"/>
    <w:rsid w:val="00485EFE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55010"/>
    <w:rsid w:val="00664BE1"/>
    <w:rsid w:val="00691906"/>
    <w:rsid w:val="006B055C"/>
    <w:rsid w:val="006E32BB"/>
    <w:rsid w:val="006E38E0"/>
    <w:rsid w:val="00710599"/>
    <w:rsid w:val="00723F77"/>
    <w:rsid w:val="00744696"/>
    <w:rsid w:val="00772067"/>
    <w:rsid w:val="0077545D"/>
    <w:rsid w:val="00780435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43C47"/>
    <w:rsid w:val="009561CE"/>
    <w:rsid w:val="00961FDF"/>
    <w:rsid w:val="009806CF"/>
    <w:rsid w:val="00983B7D"/>
    <w:rsid w:val="009A37C2"/>
    <w:rsid w:val="009F3AB8"/>
    <w:rsid w:val="00A11606"/>
    <w:rsid w:val="00A6401C"/>
    <w:rsid w:val="00A81AB7"/>
    <w:rsid w:val="00AA522C"/>
    <w:rsid w:val="00AE7F3B"/>
    <w:rsid w:val="00AF3417"/>
    <w:rsid w:val="00B34260"/>
    <w:rsid w:val="00B41C02"/>
    <w:rsid w:val="00B4335A"/>
    <w:rsid w:val="00B50E38"/>
    <w:rsid w:val="00B554B8"/>
    <w:rsid w:val="00B64EE0"/>
    <w:rsid w:val="00B83E2D"/>
    <w:rsid w:val="00B94D71"/>
    <w:rsid w:val="00BB0E32"/>
    <w:rsid w:val="00BB6D9D"/>
    <w:rsid w:val="00BC77A5"/>
    <w:rsid w:val="00BD3FC1"/>
    <w:rsid w:val="00C06467"/>
    <w:rsid w:val="00C17ED7"/>
    <w:rsid w:val="00C41F15"/>
    <w:rsid w:val="00C50788"/>
    <w:rsid w:val="00C51354"/>
    <w:rsid w:val="00C57240"/>
    <w:rsid w:val="00C70171"/>
    <w:rsid w:val="00C70A68"/>
    <w:rsid w:val="00C82E98"/>
    <w:rsid w:val="00C853A0"/>
    <w:rsid w:val="00CB17C9"/>
    <w:rsid w:val="00CC72FF"/>
    <w:rsid w:val="00CC7C21"/>
    <w:rsid w:val="00CE0886"/>
    <w:rsid w:val="00CF2516"/>
    <w:rsid w:val="00CF6D63"/>
    <w:rsid w:val="00D23B28"/>
    <w:rsid w:val="00D46C8D"/>
    <w:rsid w:val="00D917F6"/>
    <w:rsid w:val="00DA1359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3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2022-07-23T13:08:00Z</dcterms:modified>
</cp:coreProperties>
</file>