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E3AB3CD" w14:textId="3148B2B7" w:rsidR="00D569E8" w:rsidRDefault="002D7D4A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8EB280A" wp14:editId="3891FD07">
            <wp:extent cx="5760228" cy="324612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436" cy="3247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6ED5A4E8" w:rsidR="00572015" w:rsidRDefault="00C813E3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cette unité de temps, le plat de KS sur 2040 a servi de </w:t>
      </w:r>
      <w:r w:rsidR="0010283B">
        <w:rPr>
          <w:rFonts w:ascii="Tahoma" w:hAnsi="Tahoma" w:cs="Tahoma"/>
        </w:rPr>
        <w:t>résistance</w:t>
      </w:r>
      <w:r>
        <w:rPr>
          <w:rFonts w:ascii="Tahoma" w:hAnsi="Tahoma" w:cs="Tahoma"/>
        </w:rPr>
        <w:t>. Cela a donné un avalement baissier au cours du mois d’août et une remise en question de la hausse qui avait débuté en juin dernier.</w:t>
      </w:r>
    </w:p>
    <w:p w14:paraId="5D1B55FE" w14:textId="36DD81D9" w:rsidR="00DA4851" w:rsidRDefault="00C813E3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bougie T-2 sur le graphique reprend certaines caractéristiques du marteau inversé. Sa mèche haute montre l’intervention d’acheteurs au cours de la semaine. </w:t>
      </w:r>
      <w:r w:rsidR="00E64815">
        <w:rPr>
          <w:rFonts w:ascii="Tahoma" w:hAnsi="Tahoma" w:cs="Tahoma"/>
        </w:rPr>
        <w:t>Mais f</w:t>
      </w:r>
      <w:r>
        <w:rPr>
          <w:rFonts w:ascii="Tahoma" w:hAnsi="Tahoma" w:cs="Tahoma"/>
        </w:rPr>
        <w:t xml:space="preserve">ace à l’impact négatif de la précédente longue chandelle noire, ces derniers n’ont pas </w:t>
      </w:r>
      <w:r w:rsidR="0010283B">
        <w:rPr>
          <w:rFonts w:ascii="Tahoma" w:hAnsi="Tahoma" w:cs="Tahoma"/>
        </w:rPr>
        <w:t>tenu</w:t>
      </w:r>
      <w:r>
        <w:rPr>
          <w:rFonts w:ascii="Tahoma" w:hAnsi="Tahoma" w:cs="Tahoma"/>
        </w:rPr>
        <w:t xml:space="preserve"> leurs positions longues.</w:t>
      </w:r>
    </w:p>
    <w:p w14:paraId="433A32E4" w14:textId="0EA018F4" w:rsidR="00DA4851" w:rsidRDefault="00282B44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 début de remise en question de la semaine de baisse T-3 passera par le dépassement de son point médian de 1710. Le point haut de la chandelle de type marteau inversé (T-2) est de 1722. Pour accentuer le sentiment d’</w:t>
      </w:r>
      <w:r w:rsidR="0010283B">
        <w:rPr>
          <w:rFonts w:ascii="Tahoma" w:hAnsi="Tahoma" w:cs="Tahoma"/>
        </w:rPr>
        <w:t>inquiétude</w:t>
      </w:r>
      <w:r>
        <w:rPr>
          <w:rFonts w:ascii="Tahoma" w:hAnsi="Tahoma" w:cs="Tahoma"/>
        </w:rPr>
        <w:t xml:space="preserve"> du coté des vendeurs (je rappelle qu’ils ont déjà vu les prix progresser sur T-2) un dépassement de la zone 1710-1722 sera </w:t>
      </w:r>
      <w:r w:rsidR="0010283B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. Les baissiers </w:t>
      </w:r>
      <w:r w:rsidR="00604501">
        <w:rPr>
          <w:rFonts w:ascii="Tahoma" w:hAnsi="Tahoma" w:cs="Tahoma"/>
        </w:rPr>
        <w:t>se</w:t>
      </w:r>
      <w:r w:rsidR="00875220">
        <w:rPr>
          <w:rFonts w:ascii="Tahoma" w:hAnsi="Tahoma" w:cs="Tahoma"/>
        </w:rPr>
        <w:t xml:space="preserve">ront </w:t>
      </w:r>
      <w:r w:rsidR="00E64815">
        <w:rPr>
          <w:rFonts w:ascii="Tahoma" w:hAnsi="Tahoma" w:cs="Tahoma"/>
        </w:rPr>
        <w:t xml:space="preserve">alors </w:t>
      </w:r>
      <w:r w:rsidR="00875220">
        <w:rPr>
          <w:rFonts w:ascii="Tahoma" w:hAnsi="Tahoma" w:cs="Tahoma"/>
        </w:rPr>
        <w:t xml:space="preserve">incités à </w:t>
      </w:r>
      <w:r w:rsidR="0010283B">
        <w:rPr>
          <w:rFonts w:ascii="Tahoma" w:hAnsi="Tahoma" w:cs="Tahoma"/>
        </w:rPr>
        <w:t>protéger</w:t>
      </w:r>
      <w:r w:rsidR="00875220">
        <w:rPr>
          <w:rFonts w:ascii="Tahoma" w:hAnsi="Tahoma" w:cs="Tahoma"/>
        </w:rPr>
        <w:t xml:space="preserve"> leurs positions par des rachats de shorts.</w:t>
      </w:r>
      <w:r>
        <w:rPr>
          <w:rFonts w:ascii="Tahoma" w:hAnsi="Tahoma" w:cs="Tahoma"/>
        </w:rPr>
        <w:t xml:space="preserve"> </w:t>
      </w: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349524AA" w14:textId="4D42FCAA" w:rsidR="00D45A59" w:rsidRDefault="005E0F40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22020">
        <w:rPr>
          <w:rFonts w:ascii="Tahoma" w:hAnsi="Tahoma" w:cs="Tahoma"/>
        </w:rPr>
        <w:t xml:space="preserve"> La hausse ne sera envisagée qu’après un dépassement de la zone 1710-1722. Résistance importante sur 2040.</w:t>
      </w:r>
    </w:p>
    <w:p w14:paraId="1DE3F301" w14:textId="4CEE40C2" w:rsidR="00B37099" w:rsidRDefault="00B37099" w:rsidP="007F6E22">
      <w:pPr>
        <w:jc w:val="both"/>
        <w:rPr>
          <w:rFonts w:ascii="Tahoma" w:hAnsi="Tahoma" w:cs="Tahoma"/>
        </w:rPr>
      </w:pPr>
    </w:p>
    <w:p w14:paraId="6B3732AF" w14:textId="3FA0461B" w:rsidR="00B37099" w:rsidRDefault="00B37099" w:rsidP="007F6E22">
      <w:pPr>
        <w:jc w:val="both"/>
        <w:rPr>
          <w:rFonts w:ascii="Tahoma" w:hAnsi="Tahoma" w:cs="Tahoma"/>
        </w:rPr>
      </w:pPr>
    </w:p>
    <w:p w14:paraId="02AE4E42" w14:textId="73FCE249" w:rsidR="00B37099" w:rsidRDefault="00B37099" w:rsidP="007F6E22">
      <w:pPr>
        <w:jc w:val="both"/>
        <w:rPr>
          <w:rFonts w:ascii="Tahoma" w:hAnsi="Tahoma" w:cs="Tahoma"/>
        </w:rPr>
      </w:pPr>
    </w:p>
    <w:p w14:paraId="26BC36A9" w14:textId="77777777" w:rsidR="00B37099" w:rsidRDefault="00B3709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22020"/>
    <w:rsid w:val="00046E8B"/>
    <w:rsid w:val="0005563F"/>
    <w:rsid w:val="00092058"/>
    <w:rsid w:val="0010283B"/>
    <w:rsid w:val="00110ADF"/>
    <w:rsid w:val="00113C92"/>
    <w:rsid w:val="00140A73"/>
    <w:rsid w:val="00217087"/>
    <w:rsid w:val="002244B9"/>
    <w:rsid w:val="00264400"/>
    <w:rsid w:val="00282B44"/>
    <w:rsid w:val="002A5DC5"/>
    <w:rsid w:val="002B27CF"/>
    <w:rsid w:val="002C4CD0"/>
    <w:rsid w:val="002D7D4A"/>
    <w:rsid w:val="002E7AF3"/>
    <w:rsid w:val="00306FDE"/>
    <w:rsid w:val="00342AFF"/>
    <w:rsid w:val="00394D2F"/>
    <w:rsid w:val="003D1D17"/>
    <w:rsid w:val="004475E1"/>
    <w:rsid w:val="00447D4B"/>
    <w:rsid w:val="005440A4"/>
    <w:rsid w:val="00563CB1"/>
    <w:rsid w:val="00572015"/>
    <w:rsid w:val="005E0F40"/>
    <w:rsid w:val="00604501"/>
    <w:rsid w:val="00760FE2"/>
    <w:rsid w:val="007923BF"/>
    <w:rsid w:val="007F6E22"/>
    <w:rsid w:val="0081635D"/>
    <w:rsid w:val="00826F39"/>
    <w:rsid w:val="008567DE"/>
    <w:rsid w:val="00875220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37099"/>
    <w:rsid w:val="00BB4354"/>
    <w:rsid w:val="00C07406"/>
    <w:rsid w:val="00C813E3"/>
    <w:rsid w:val="00D45A59"/>
    <w:rsid w:val="00D569E8"/>
    <w:rsid w:val="00DA4851"/>
    <w:rsid w:val="00DE3513"/>
    <w:rsid w:val="00E64815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292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49</cp:revision>
  <dcterms:created xsi:type="dcterms:W3CDTF">2021-12-13T10:46:00Z</dcterms:created>
  <dcterms:modified xsi:type="dcterms:W3CDTF">2022-09-03T13:10:00Z</dcterms:modified>
</cp:coreProperties>
</file>