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2E408" w14:textId="0B03E349" w:rsidR="00826F39" w:rsidRPr="00826F39" w:rsidRDefault="00826F39">
      <w:pPr>
        <w:rPr>
          <w:sz w:val="48"/>
          <w:szCs w:val="48"/>
          <w:u w:val="single"/>
        </w:rPr>
      </w:pPr>
      <w:r w:rsidRPr="00826F39">
        <w:rPr>
          <w:sz w:val="48"/>
          <w:szCs w:val="48"/>
        </w:rPr>
        <w:t xml:space="preserve">                         </w:t>
      </w:r>
      <w:r w:rsidR="00D569E8" w:rsidRPr="00826F39">
        <w:rPr>
          <w:sz w:val="48"/>
          <w:szCs w:val="48"/>
          <w:u w:val="single"/>
        </w:rPr>
        <w:t>Ether</w:t>
      </w:r>
      <w:r w:rsidR="00217087">
        <w:rPr>
          <w:sz w:val="48"/>
          <w:szCs w:val="48"/>
          <w:u w:val="single"/>
        </w:rPr>
        <w:t>e</w:t>
      </w:r>
      <w:r w:rsidR="00D569E8" w:rsidRPr="00826F39">
        <w:rPr>
          <w:sz w:val="48"/>
          <w:szCs w:val="48"/>
          <w:u w:val="single"/>
        </w:rPr>
        <w:t xml:space="preserve">um     </w:t>
      </w:r>
    </w:p>
    <w:p w14:paraId="31B1B352" w14:textId="210567CE" w:rsidR="0005563F" w:rsidRDefault="002B27CF">
      <w:pPr>
        <w:rPr>
          <w:sz w:val="32"/>
          <w:szCs w:val="32"/>
          <w:u w:val="single"/>
        </w:rPr>
      </w:pPr>
      <w:r>
        <w:rPr>
          <w:sz w:val="32"/>
          <w:szCs w:val="32"/>
          <w:u w:val="single"/>
        </w:rPr>
        <w:t>Week</w:t>
      </w:r>
    </w:p>
    <w:p w14:paraId="793D23D1" w14:textId="1480926F" w:rsidR="00D569E8" w:rsidRDefault="001F6FBA">
      <w:pPr>
        <w:rPr>
          <w:sz w:val="32"/>
          <w:szCs w:val="32"/>
          <w:u w:val="single"/>
        </w:rPr>
      </w:pPr>
      <w:r>
        <w:rPr>
          <w:noProof/>
        </w:rPr>
        <w:drawing>
          <wp:inline distT="0" distB="0" distL="0" distR="0" wp14:anchorId="237E73BC" wp14:editId="6E4BC836">
            <wp:extent cx="5760720" cy="2459107"/>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2459107"/>
                    </a:xfrm>
                    <a:prstGeom prst="rect">
                      <a:avLst/>
                    </a:prstGeom>
                    <a:noFill/>
                    <a:ln>
                      <a:noFill/>
                    </a:ln>
                  </pic:spPr>
                </pic:pic>
              </a:graphicData>
            </a:graphic>
          </wp:inline>
        </w:drawing>
      </w:r>
    </w:p>
    <w:p w14:paraId="117559AA" w14:textId="085E8C4E" w:rsidR="00572015" w:rsidRDefault="00572015" w:rsidP="00826F39">
      <w:pPr>
        <w:jc w:val="both"/>
        <w:rPr>
          <w:sz w:val="32"/>
          <w:szCs w:val="32"/>
          <w:u w:val="single"/>
        </w:rPr>
      </w:pPr>
    </w:p>
    <w:p w14:paraId="2E392FC7" w14:textId="00328096" w:rsidR="001F6FBA" w:rsidRDefault="001F6FBA" w:rsidP="00826F39">
      <w:pPr>
        <w:jc w:val="both"/>
        <w:rPr>
          <w:rFonts w:ascii="Tahoma" w:hAnsi="Tahoma" w:cs="Tahoma"/>
        </w:rPr>
      </w:pPr>
      <w:r>
        <w:rPr>
          <w:rFonts w:ascii="Tahoma" w:hAnsi="Tahoma" w:cs="Tahoma"/>
        </w:rPr>
        <w:t xml:space="preserve">Un dépassement de 1750, point médian de la chandelle noire de la semaine du 15 aout, était la condition </w:t>
      </w:r>
      <w:r w:rsidR="001F4D2D">
        <w:rPr>
          <w:rFonts w:ascii="Tahoma" w:hAnsi="Tahoma" w:cs="Tahoma"/>
        </w:rPr>
        <w:t>nécessaire</w:t>
      </w:r>
      <w:r>
        <w:rPr>
          <w:rFonts w:ascii="Tahoma" w:hAnsi="Tahoma" w:cs="Tahoma"/>
        </w:rPr>
        <w:t xml:space="preserve"> pour envisager une poursuite de la hausse en direction du plat de KS de 2040.</w:t>
      </w:r>
    </w:p>
    <w:p w14:paraId="19581423" w14:textId="4FD23973" w:rsidR="001F6FBA" w:rsidRDefault="001F4D2D" w:rsidP="00826F39">
      <w:pPr>
        <w:jc w:val="both"/>
        <w:rPr>
          <w:rFonts w:ascii="Tahoma" w:hAnsi="Tahoma" w:cs="Tahoma"/>
        </w:rPr>
      </w:pPr>
      <w:r>
        <w:rPr>
          <w:rFonts w:ascii="Tahoma" w:hAnsi="Tahoma" w:cs="Tahoma"/>
        </w:rPr>
        <w:t>En se maintenant sous 1750, l</w:t>
      </w:r>
      <w:r w:rsidR="001F6FBA">
        <w:rPr>
          <w:rFonts w:ascii="Tahoma" w:hAnsi="Tahoma" w:cs="Tahoma"/>
        </w:rPr>
        <w:t>a crypto-monnaie n’est pas parvenue à s’affranchir de l’influence de la chandelle noire de la semaine du 15 aout</w:t>
      </w:r>
      <w:r>
        <w:rPr>
          <w:rFonts w:ascii="Tahoma" w:hAnsi="Tahoma" w:cs="Tahoma"/>
        </w:rPr>
        <w:t>.</w:t>
      </w:r>
      <w:r w:rsidR="001F6FBA">
        <w:rPr>
          <w:rFonts w:ascii="Tahoma" w:hAnsi="Tahoma" w:cs="Tahoma"/>
        </w:rPr>
        <w:t xml:space="preserve"> </w:t>
      </w:r>
      <w:r>
        <w:rPr>
          <w:rFonts w:ascii="Tahoma" w:hAnsi="Tahoma" w:cs="Tahoma"/>
        </w:rPr>
        <w:t>E</w:t>
      </w:r>
      <w:r w:rsidR="001F6FBA">
        <w:rPr>
          <w:rFonts w:ascii="Tahoma" w:hAnsi="Tahoma" w:cs="Tahoma"/>
        </w:rPr>
        <w:t>lle est ainsi reparti</w:t>
      </w:r>
      <w:r>
        <w:rPr>
          <w:rFonts w:ascii="Tahoma" w:hAnsi="Tahoma" w:cs="Tahoma"/>
        </w:rPr>
        <w:t>e</w:t>
      </w:r>
      <w:r w:rsidR="001F6FBA">
        <w:rPr>
          <w:rFonts w:ascii="Tahoma" w:hAnsi="Tahoma" w:cs="Tahoma"/>
        </w:rPr>
        <w:t xml:space="preserve"> à la baisse.</w:t>
      </w:r>
    </w:p>
    <w:p w14:paraId="3FDEF84F" w14:textId="7B90D46A" w:rsidR="001F6FBA" w:rsidRDefault="001F6FBA" w:rsidP="00826F39">
      <w:pPr>
        <w:jc w:val="both"/>
        <w:rPr>
          <w:rFonts w:ascii="Tahoma" w:hAnsi="Tahoma" w:cs="Tahoma"/>
        </w:rPr>
      </w:pPr>
      <w:r>
        <w:rPr>
          <w:rFonts w:ascii="Tahoma" w:hAnsi="Tahoma" w:cs="Tahoma"/>
        </w:rPr>
        <w:t>Cette baisse ne lui a pas permis de casser la borne haute du canal baissier ce qui prolonge l’impact négatif de cette configuration graphique</w:t>
      </w:r>
      <w:r w:rsidR="001F4D2D" w:rsidRPr="001F4D2D">
        <w:rPr>
          <w:rFonts w:ascii="Tahoma" w:hAnsi="Tahoma" w:cs="Tahoma"/>
        </w:rPr>
        <w:t xml:space="preserve"> </w:t>
      </w:r>
      <w:r w:rsidR="001F4D2D">
        <w:rPr>
          <w:rFonts w:ascii="Tahoma" w:hAnsi="Tahoma" w:cs="Tahoma"/>
        </w:rPr>
        <w:t>sur les prix</w:t>
      </w:r>
      <w:r>
        <w:rPr>
          <w:rFonts w:ascii="Tahoma" w:hAnsi="Tahoma" w:cs="Tahoma"/>
        </w:rPr>
        <w:t>.</w:t>
      </w:r>
    </w:p>
    <w:p w14:paraId="72966E2B" w14:textId="59D4FE23" w:rsidR="001F6FBA" w:rsidRDefault="00BF3574" w:rsidP="00826F39">
      <w:pPr>
        <w:jc w:val="both"/>
        <w:rPr>
          <w:rFonts w:ascii="Tahoma" w:hAnsi="Tahoma" w:cs="Tahoma"/>
        </w:rPr>
      </w:pPr>
      <w:r>
        <w:rPr>
          <w:rFonts w:ascii="Tahoma" w:hAnsi="Tahoma" w:cs="Tahoma"/>
        </w:rPr>
        <w:t xml:space="preserve">La </w:t>
      </w:r>
      <w:r w:rsidR="001F4D2D">
        <w:rPr>
          <w:rFonts w:ascii="Tahoma" w:hAnsi="Tahoma" w:cs="Tahoma"/>
        </w:rPr>
        <w:t>mèche</w:t>
      </w:r>
      <w:r>
        <w:rPr>
          <w:rFonts w:ascii="Tahoma" w:hAnsi="Tahoma" w:cs="Tahoma"/>
        </w:rPr>
        <w:t xml:space="preserve"> basse de la dernière bougie indique la présence d’achats sur le niveau de 1240. Mais l’absence de mèche haute sur ce dernier chandelier, dessine une résistance emprunte de conviction sur le niveau de 1468.</w:t>
      </w:r>
      <w:r w:rsidR="001F6FBA">
        <w:rPr>
          <w:rFonts w:ascii="Tahoma" w:hAnsi="Tahoma" w:cs="Tahoma"/>
        </w:rPr>
        <w:t xml:space="preserve"> </w:t>
      </w:r>
    </w:p>
    <w:p w14:paraId="711C3EDE" w14:textId="55BD9682" w:rsidR="00572015" w:rsidRDefault="00F35F09" w:rsidP="00960940">
      <w:pPr>
        <w:jc w:val="both"/>
        <w:rPr>
          <w:rFonts w:ascii="Tahoma" w:hAnsi="Tahoma" w:cs="Tahoma"/>
        </w:rPr>
      </w:pPr>
      <w:r>
        <w:rPr>
          <w:rFonts w:ascii="Tahoma" w:hAnsi="Tahoma" w:cs="Tahoma"/>
        </w:rPr>
        <w:t xml:space="preserve">Je ne prendrais pas parti pour la semaine avenir. Comme je le disais, l’absence de mèche haute du dernier chandelier renforce </w:t>
      </w:r>
      <w:r w:rsidR="00D548F9">
        <w:rPr>
          <w:rFonts w:ascii="Tahoma" w:hAnsi="Tahoma" w:cs="Tahoma"/>
        </w:rPr>
        <w:t>son caractère</w:t>
      </w:r>
      <w:r>
        <w:rPr>
          <w:rFonts w:ascii="Tahoma" w:hAnsi="Tahoma" w:cs="Tahoma"/>
        </w:rPr>
        <w:t xml:space="preserve"> baissier mais face à cette observation, le rebond des prix dans la zone des 61.8% de retracement de Fibonacci renforce </w:t>
      </w:r>
      <w:r w:rsidR="00567E25">
        <w:rPr>
          <w:rFonts w:ascii="Tahoma" w:hAnsi="Tahoma" w:cs="Tahoma"/>
        </w:rPr>
        <w:t>qu’en à lui</w:t>
      </w:r>
      <w:r>
        <w:rPr>
          <w:rFonts w:ascii="Tahoma" w:hAnsi="Tahoma" w:cs="Tahoma"/>
        </w:rPr>
        <w:t xml:space="preserve"> le </w:t>
      </w:r>
      <w:r w:rsidR="001F4D2D">
        <w:rPr>
          <w:rFonts w:ascii="Tahoma" w:hAnsi="Tahoma" w:cs="Tahoma"/>
        </w:rPr>
        <w:t>caractère</w:t>
      </w:r>
      <w:r>
        <w:rPr>
          <w:rFonts w:ascii="Tahoma" w:hAnsi="Tahoma" w:cs="Tahoma"/>
        </w:rPr>
        <w:t xml:space="preserve"> haussier </w:t>
      </w:r>
      <w:r w:rsidR="00D548F9">
        <w:rPr>
          <w:rFonts w:ascii="Tahoma" w:hAnsi="Tahoma" w:cs="Tahoma"/>
        </w:rPr>
        <w:t>du rebond</w:t>
      </w:r>
      <w:r>
        <w:rPr>
          <w:rFonts w:ascii="Tahoma" w:hAnsi="Tahoma" w:cs="Tahoma"/>
        </w:rPr>
        <w:t xml:space="preserve"> des prix. Sans conviction forte de ma part, j’adopterai une </w:t>
      </w:r>
      <w:bookmarkStart w:id="0" w:name="_Hlk114928821"/>
      <w:r>
        <w:rPr>
          <w:rFonts w:ascii="Tahoma" w:hAnsi="Tahoma" w:cs="Tahoma"/>
        </w:rPr>
        <w:t>position de neutralité entre 1240 et 1468.</w:t>
      </w:r>
    </w:p>
    <w:bookmarkEnd w:id="0"/>
    <w:p w14:paraId="6C5EE48F" w14:textId="77777777" w:rsidR="00342AFF" w:rsidRDefault="00342AFF" w:rsidP="007F6E22">
      <w:pPr>
        <w:jc w:val="both"/>
        <w:rPr>
          <w:rFonts w:ascii="Tahoma" w:hAnsi="Tahoma" w:cs="Tahoma"/>
        </w:rPr>
      </w:pPr>
    </w:p>
    <w:p w14:paraId="45D51DB5" w14:textId="2EA81D5F" w:rsidR="00544E22" w:rsidRDefault="005E0F40" w:rsidP="00544E22">
      <w:pPr>
        <w:jc w:val="both"/>
        <w:rPr>
          <w:rFonts w:ascii="Tahoma" w:hAnsi="Tahoma" w:cs="Tahoma"/>
        </w:rPr>
      </w:pPr>
      <w:r>
        <w:rPr>
          <w:rFonts w:ascii="Tahoma" w:hAnsi="Tahoma" w:cs="Tahoma"/>
          <w:u w:val="single"/>
        </w:rPr>
        <w:t>CONCLUSION</w:t>
      </w:r>
      <w:r>
        <w:rPr>
          <w:rFonts w:ascii="Tahoma" w:hAnsi="Tahoma" w:cs="Tahoma"/>
        </w:rPr>
        <w:t> :</w:t>
      </w:r>
      <w:r w:rsidR="00544E22">
        <w:rPr>
          <w:rFonts w:ascii="Tahoma" w:hAnsi="Tahoma" w:cs="Tahoma"/>
        </w:rPr>
        <w:t xml:space="preserve"> Position de neutralité entre 1240 et 1468.</w:t>
      </w:r>
    </w:p>
    <w:p w14:paraId="215A4EB5" w14:textId="1BE17AF4" w:rsidR="005E0F40" w:rsidRDefault="005E0F40" w:rsidP="005E0F40">
      <w:pPr>
        <w:jc w:val="both"/>
        <w:rPr>
          <w:rFonts w:ascii="Tahoma" w:hAnsi="Tahoma" w:cs="Tahoma"/>
        </w:rPr>
      </w:pPr>
    </w:p>
    <w:p w14:paraId="1FA3AA99" w14:textId="6D2D2833" w:rsidR="008567DE" w:rsidRDefault="008567DE" w:rsidP="007F6E22">
      <w:pPr>
        <w:jc w:val="both"/>
        <w:rPr>
          <w:rFonts w:ascii="Tahoma" w:hAnsi="Tahoma" w:cs="Tahoma"/>
        </w:rPr>
      </w:pPr>
    </w:p>
    <w:p w14:paraId="786C2CCD" w14:textId="68FFB379" w:rsidR="00D45A59" w:rsidRDefault="00D45A59" w:rsidP="007F6E22">
      <w:pPr>
        <w:jc w:val="both"/>
        <w:rPr>
          <w:rFonts w:ascii="Tahoma" w:hAnsi="Tahoma" w:cs="Tahoma"/>
        </w:rPr>
      </w:pPr>
    </w:p>
    <w:p w14:paraId="349524AA" w14:textId="58AC6353" w:rsidR="00D45A59" w:rsidRDefault="00D45A59" w:rsidP="007F6E22">
      <w:pPr>
        <w:jc w:val="both"/>
        <w:rPr>
          <w:rFonts w:ascii="Tahoma" w:hAnsi="Tahoma" w:cs="Tahoma"/>
        </w:rPr>
      </w:pPr>
    </w:p>
    <w:p w14:paraId="686B51A0" w14:textId="7827453B" w:rsidR="00D45A59" w:rsidRDefault="00D45A59" w:rsidP="007F6E22">
      <w:pPr>
        <w:jc w:val="both"/>
        <w:rPr>
          <w:rFonts w:ascii="Tahoma" w:hAnsi="Tahoma" w:cs="Tahoma"/>
        </w:rPr>
      </w:pPr>
    </w:p>
    <w:p w14:paraId="2DFA174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993366"/>
          <w:sz w:val="24"/>
          <w:szCs w:val="24"/>
          <w:lang w:eastAsia="fr-FR"/>
        </w:rPr>
        <w:t>TS (mauve)</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9 dernières périodes</w:t>
      </w:r>
    </w:p>
    <w:p w14:paraId="6E5BBF0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50BCECB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AD0FC8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008000"/>
          <w:sz w:val="24"/>
          <w:szCs w:val="24"/>
          <w:lang w:eastAsia="fr-FR"/>
        </w:rPr>
        <w:t>KS (vert)</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26 dernières périodes</w:t>
      </w:r>
    </w:p>
    <w:p w14:paraId="3E745953"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1093AB48"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FF6600"/>
          <w:sz w:val="24"/>
          <w:szCs w:val="24"/>
          <w:lang w:eastAsia="fr-FR"/>
        </w:rPr>
        <w:t>LS (orange)</w:t>
      </w:r>
      <w:r w:rsidRPr="00D45A59">
        <w:rPr>
          <w:rFonts w:ascii="Arial" w:eastAsia="Calibri" w:hAnsi="Arial" w:cs="Arial"/>
          <w:b/>
          <w:i/>
          <w:sz w:val="24"/>
          <w:szCs w:val="24"/>
          <w:lang w:eastAsia="fr-FR"/>
        </w:rPr>
        <w:t xml:space="preserve"> = clôture                                           décalée de 26 périodes en arrière</w:t>
      </w:r>
    </w:p>
    <w:p w14:paraId="0C1EB2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0BBBE60"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SSA (bordure du nuage) =   </w:t>
      </w:r>
      <w:r w:rsidRPr="00D45A59">
        <w:rPr>
          <w:rFonts w:ascii="Arial" w:eastAsia="Calibri" w:hAnsi="Arial" w:cs="Arial"/>
          <w:b/>
          <w:i/>
          <w:sz w:val="24"/>
          <w:szCs w:val="24"/>
          <w:u w:val="single"/>
          <w:lang w:eastAsia="fr-FR"/>
        </w:rPr>
        <w:t>TS + KS</w:t>
      </w:r>
      <w:r w:rsidRPr="00D45A59">
        <w:rPr>
          <w:rFonts w:ascii="Arial" w:eastAsia="Calibri" w:hAnsi="Arial" w:cs="Arial"/>
          <w:b/>
          <w:i/>
          <w:sz w:val="24"/>
          <w:szCs w:val="24"/>
          <w:lang w:eastAsia="fr-FR"/>
        </w:rPr>
        <w:t xml:space="preserve">                   projetée 26 périodes en avant</w:t>
      </w:r>
    </w:p>
    <w:p w14:paraId="0D8327D1"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w:t>
      </w:r>
    </w:p>
    <w:p w14:paraId="7B9B4694"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EEF8AD0" w14:textId="77777777" w:rsidR="00D45A59" w:rsidRPr="00D45A59" w:rsidRDefault="00D45A59" w:rsidP="00D45A59">
      <w:pPr>
        <w:spacing w:after="0" w:line="240" w:lineRule="auto"/>
        <w:jc w:val="both"/>
        <w:rPr>
          <w:rFonts w:ascii="Arial" w:eastAsia="Calibri" w:hAnsi="Arial" w:cs="Arial"/>
          <w:b/>
          <w:i/>
          <w:sz w:val="24"/>
          <w:szCs w:val="24"/>
          <w:u w:val="single"/>
          <w:lang w:eastAsia="fr-FR"/>
        </w:rPr>
      </w:pPr>
      <w:r w:rsidRPr="00D45A59">
        <w:rPr>
          <w:rFonts w:ascii="Arial" w:eastAsia="Calibri" w:hAnsi="Arial" w:cs="Arial"/>
          <w:b/>
          <w:i/>
          <w:sz w:val="24"/>
          <w:szCs w:val="24"/>
          <w:lang w:eastAsia="fr-FR"/>
        </w:rPr>
        <w:t xml:space="preserve">SSB (bordure opposée du nuage)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52 dernières </w:t>
      </w:r>
    </w:p>
    <w:p w14:paraId="16AD0889"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w:t>
      </w:r>
    </w:p>
    <w:p w14:paraId="072D216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9661CC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périodes, projetées 26 périodes en avant</w:t>
      </w:r>
    </w:p>
    <w:p w14:paraId="0D6B6513"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C114EC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F0765E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u w:val="single"/>
          <w:lang w:eastAsia="fr-FR"/>
        </w:rPr>
        <w:t>Unités de temps</w:t>
      </w:r>
      <w:r w:rsidRPr="00D45A59">
        <w:rPr>
          <w:rFonts w:ascii="Arial" w:eastAsia="Calibri" w:hAnsi="Arial" w:cs="Arial"/>
          <w:b/>
          <w:i/>
          <w:sz w:val="24"/>
          <w:szCs w:val="24"/>
          <w:lang w:eastAsia="fr-FR"/>
        </w:rPr>
        <w:t xml:space="preserve"> : </w:t>
      </w:r>
    </w:p>
    <w:p w14:paraId="09DD51D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A98A55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W: weekly</w:t>
      </w:r>
    </w:p>
    <w:p w14:paraId="1D0C5327"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CDEB06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D: daily</w:t>
      </w:r>
    </w:p>
    <w:p w14:paraId="0621F97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06D38B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H4: base 4 heures  </w:t>
      </w:r>
    </w:p>
    <w:p w14:paraId="59253A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44B4D5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H1 : base horaire</w:t>
      </w:r>
    </w:p>
    <w:p w14:paraId="57E2AC9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2E0305B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30M : base 30 minutes</w:t>
      </w:r>
    </w:p>
    <w:p w14:paraId="44FF7C3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597EE09" w14:textId="77777777" w:rsidR="00D45A59" w:rsidRPr="00D569E8" w:rsidRDefault="00D45A59" w:rsidP="007F6E22">
      <w:pPr>
        <w:jc w:val="both"/>
        <w:rPr>
          <w:rFonts w:ascii="Tahoma" w:hAnsi="Tahoma" w:cs="Tahoma"/>
        </w:rPr>
      </w:pPr>
    </w:p>
    <w:sectPr w:rsidR="00D45A59" w:rsidRPr="00D569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E8"/>
    <w:rsid w:val="00046E8B"/>
    <w:rsid w:val="0005563F"/>
    <w:rsid w:val="00092058"/>
    <w:rsid w:val="00110ADF"/>
    <w:rsid w:val="00113C92"/>
    <w:rsid w:val="00130755"/>
    <w:rsid w:val="00140A73"/>
    <w:rsid w:val="001F4D2D"/>
    <w:rsid w:val="001F6FBA"/>
    <w:rsid w:val="00217087"/>
    <w:rsid w:val="002244B9"/>
    <w:rsid w:val="00264400"/>
    <w:rsid w:val="002A5DC5"/>
    <w:rsid w:val="002B27CF"/>
    <w:rsid w:val="002C4CD0"/>
    <w:rsid w:val="002E7AF3"/>
    <w:rsid w:val="00306FDE"/>
    <w:rsid w:val="00342AFF"/>
    <w:rsid w:val="00394D2F"/>
    <w:rsid w:val="003D1D17"/>
    <w:rsid w:val="004475E1"/>
    <w:rsid w:val="00447D4B"/>
    <w:rsid w:val="005440A4"/>
    <w:rsid w:val="00544E22"/>
    <w:rsid w:val="00563CB1"/>
    <w:rsid w:val="00567E25"/>
    <w:rsid w:val="00572015"/>
    <w:rsid w:val="005E0F40"/>
    <w:rsid w:val="00760FE2"/>
    <w:rsid w:val="007923BF"/>
    <w:rsid w:val="007F6E22"/>
    <w:rsid w:val="0081635D"/>
    <w:rsid w:val="00826F39"/>
    <w:rsid w:val="008567DE"/>
    <w:rsid w:val="008F21BD"/>
    <w:rsid w:val="008F230F"/>
    <w:rsid w:val="008F7E7D"/>
    <w:rsid w:val="0094194C"/>
    <w:rsid w:val="00960940"/>
    <w:rsid w:val="00967DAB"/>
    <w:rsid w:val="009B7066"/>
    <w:rsid w:val="00A04A9A"/>
    <w:rsid w:val="00A95C6D"/>
    <w:rsid w:val="00BB4354"/>
    <w:rsid w:val="00BF3574"/>
    <w:rsid w:val="00C07406"/>
    <w:rsid w:val="00D45A59"/>
    <w:rsid w:val="00D548F9"/>
    <w:rsid w:val="00D569E8"/>
    <w:rsid w:val="00DA4851"/>
    <w:rsid w:val="00DE3513"/>
    <w:rsid w:val="00F17ECE"/>
    <w:rsid w:val="00F35F09"/>
    <w:rsid w:val="00F94E2A"/>
    <w:rsid w:val="00FA6717"/>
    <w:rsid w:val="00FF2F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A1F0"/>
  <w15:chartTrackingRefBased/>
  <w15:docId w15:val="{1404FF0B-E1DD-4054-9133-ABC64BD41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505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C70A5-019E-481D-A4D9-EBB2C50DC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2</Pages>
  <Words>314</Words>
  <Characters>1733</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48</cp:revision>
  <dcterms:created xsi:type="dcterms:W3CDTF">2021-12-13T10:46:00Z</dcterms:created>
  <dcterms:modified xsi:type="dcterms:W3CDTF">2022-09-25T14:38:00Z</dcterms:modified>
</cp:coreProperties>
</file>