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1C4ECA93" w:rsidR="00902D2F" w:rsidRDefault="004543A2" w:rsidP="00B41C02">
      <w:pPr>
        <w:jc w:val="both"/>
        <w:rPr>
          <w:rFonts w:ascii="Tahoma" w:hAnsi="Tahoma" w:cs="Tahoma"/>
        </w:rPr>
      </w:pPr>
      <w:r>
        <w:rPr>
          <w:noProof/>
        </w:rPr>
        <w:drawing>
          <wp:inline distT="0" distB="0" distL="0" distR="0" wp14:anchorId="2CD02C4E" wp14:editId="5BC98518">
            <wp:extent cx="5760720" cy="4320540"/>
            <wp:effectExtent l="0" t="0" r="0" b="381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AC4D2D2" w14:textId="42051726" w:rsidR="00DF072F" w:rsidRDefault="004543A2" w:rsidP="00B41C02">
      <w:pPr>
        <w:jc w:val="both"/>
        <w:rPr>
          <w:rFonts w:ascii="Tahoma" w:hAnsi="Tahoma" w:cs="Tahoma"/>
        </w:rPr>
      </w:pPr>
      <w:r>
        <w:rPr>
          <w:rFonts w:ascii="Tahoma" w:hAnsi="Tahoma" w:cs="Tahoma"/>
        </w:rPr>
        <w:t xml:space="preserve">J’avais évoqué lors de ma dernière analyse, l’ouverture d’une </w:t>
      </w:r>
      <w:r w:rsidR="001711F5">
        <w:rPr>
          <w:rFonts w:ascii="Tahoma" w:hAnsi="Tahoma" w:cs="Tahoma"/>
        </w:rPr>
        <w:t>fenêtre</w:t>
      </w:r>
      <w:r>
        <w:rPr>
          <w:rFonts w:ascii="Tahoma" w:hAnsi="Tahoma" w:cs="Tahoma"/>
        </w:rPr>
        <w:t xml:space="preserve"> baissière en Daily qui laissait peu de place à une remontée du contrat tant que </w:t>
      </w:r>
      <w:r w:rsidR="00A33949">
        <w:rPr>
          <w:rFonts w:ascii="Tahoma" w:hAnsi="Tahoma" w:cs="Tahoma"/>
        </w:rPr>
        <w:t>s</w:t>
      </w:r>
      <w:r>
        <w:rPr>
          <w:rFonts w:ascii="Tahoma" w:hAnsi="Tahoma" w:cs="Tahoma"/>
        </w:rPr>
        <w:t xml:space="preserve">a résistance haute de 146.93 n’était pas invalidée par une </w:t>
      </w:r>
      <w:r w:rsidR="001711F5">
        <w:rPr>
          <w:rFonts w:ascii="Tahoma" w:hAnsi="Tahoma" w:cs="Tahoma"/>
        </w:rPr>
        <w:t>clôture</w:t>
      </w:r>
      <w:r>
        <w:rPr>
          <w:rFonts w:ascii="Tahoma" w:hAnsi="Tahoma" w:cs="Tahoma"/>
        </w:rPr>
        <w:t>.</w:t>
      </w:r>
    </w:p>
    <w:p w14:paraId="166501D9" w14:textId="35AEB735" w:rsidR="008C5A20" w:rsidRDefault="004543A2" w:rsidP="00B41C02">
      <w:pPr>
        <w:jc w:val="both"/>
        <w:rPr>
          <w:rFonts w:ascii="Tahoma" w:hAnsi="Tahoma" w:cs="Tahoma"/>
        </w:rPr>
      </w:pPr>
      <w:r>
        <w:rPr>
          <w:rFonts w:ascii="Tahoma" w:hAnsi="Tahoma" w:cs="Tahoma"/>
        </w:rPr>
        <w:t xml:space="preserve">Face à cet obstacle, les prix n’avaient pas d’autre alternative </w:t>
      </w:r>
      <w:r w:rsidR="00A33949">
        <w:rPr>
          <w:rFonts w:ascii="Tahoma" w:hAnsi="Tahoma" w:cs="Tahoma"/>
        </w:rPr>
        <w:t>qu’un retour</w:t>
      </w:r>
      <w:r>
        <w:rPr>
          <w:rFonts w:ascii="Tahoma" w:hAnsi="Tahoma" w:cs="Tahoma"/>
        </w:rPr>
        <w:t xml:space="preserve"> sur le point bas récent de 13</w:t>
      </w:r>
      <w:r w:rsidR="008C5A20">
        <w:rPr>
          <w:rFonts w:ascii="Tahoma" w:hAnsi="Tahoma" w:cs="Tahoma"/>
        </w:rPr>
        <w:t xml:space="preserve">8.25. Nous y sommes aujourd’hui </w:t>
      </w:r>
      <w:r w:rsidR="001711F5">
        <w:rPr>
          <w:rFonts w:ascii="Tahoma" w:hAnsi="Tahoma" w:cs="Tahoma"/>
        </w:rPr>
        <w:t>après</w:t>
      </w:r>
      <w:r w:rsidR="008C5A20">
        <w:rPr>
          <w:rFonts w:ascii="Tahoma" w:hAnsi="Tahoma" w:cs="Tahoma"/>
        </w:rPr>
        <w:t xml:space="preserve"> un plus bas hebdomadaire à 138.45.</w:t>
      </w:r>
    </w:p>
    <w:p w14:paraId="0CB01964" w14:textId="55AD66E1" w:rsidR="008C5A20" w:rsidRDefault="008C5A20" w:rsidP="00B41C02">
      <w:pPr>
        <w:jc w:val="both"/>
        <w:rPr>
          <w:rFonts w:ascii="Tahoma" w:hAnsi="Tahoma" w:cs="Tahoma"/>
        </w:rPr>
      </w:pPr>
      <w:r>
        <w:rPr>
          <w:rFonts w:ascii="Tahoma" w:hAnsi="Tahoma" w:cs="Tahoma"/>
        </w:rPr>
        <w:t>Dans ce contexte, une cassure de 138.35 devrait amener les prix sur le prochain support mensuel matérialisé par un plat de SSB passée</w:t>
      </w:r>
      <w:r w:rsidR="0089162C">
        <w:rPr>
          <w:rFonts w:ascii="Tahoma" w:hAnsi="Tahoma" w:cs="Tahoma"/>
        </w:rPr>
        <w:t xml:space="preserve"> sur 129.54.</w:t>
      </w:r>
    </w:p>
    <w:p w14:paraId="7850A019" w14:textId="7CE4FD0C" w:rsidR="0089162C" w:rsidRDefault="00800387" w:rsidP="00B41C02">
      <w:pPr>
        <w:jc w:val="both"/>
        <w:rPr>
          <w:rFonts w:ascii="Tahoma" w:hAnsi="Tahoma" w:cs="Tahoma"/>
        </w:rPr>
      </w:pPr>
      <w:r>
        <w:rPr>
          <w:rFonts w:ascii="Tahoma" w:hAnsi="Tahoma" w:cs="Tahoma"/>
        </w:rPr>
        <w:t xml:space="preserve">L’absence de mèche haute sur le dernier chandelier hebdomadaire, renforce une nouvelle fois le </w:t>
      </w:r>
      <w:r w:rsidR="001711F5">
        <w:rPr>
          <w:rFonts w:ascii="Tahoma" w:hAnsi="Tahoma" w:cs="Tahoma"/>
        </w:rPr>
        <w:t>caractère</w:t>
      </w:r>
      <w:r>
        <w:rPr>
          <w:rFonts w:ascii="Tahoma" w:hAnsi="Tahoma" w:cs="Tahoma"/>
        </w:rPr>
        <w:t xml:space="preserve"> baissier de cette bougie. </w:t>
      </w:r>
    </w:p>
    <w:p w14:paraId="10BB9766" w14:textId="02B76E90" w:rsidR="00723F77" w:rsidRDefault="00800387" w:rsidP="00041E45">
      <w:pPr>
        <w:jc w:val="both"/>
        <w:rPr>
          <w:rFonts w:ascii="Tahoma" w:hAnsi="Tahoma" w:cs="Tahoma"/>
        </w:rPr>
      </w:pPr>
      <w:r>
        <w:rPr>
          <w:rFonts w:ascii="Tahoma" w:hAnsi="Tahoma" w:cs="Tahoma"/>
        </w:rPr>
        <w:t xml:space="preserve">Le biais avantagera la baisse tant que la résistance de 146.93 ne sera pas invalidée. Sur un horizon plus court, le doji Daily de fin de semaine laisse une possibilité de rebond en cas de dépassement de 140.99. Mais ce rebond restera correctif tant </w:t>
      </w:r>
      <w:r w:rsidR="001711F5">
        <w:rPr>
          <w:rFonts w:ascii="Tahoma" w:hAnsi="Tahoma" w:cs="Tahoma"/>
        </w:rPr>
        <w:t>que</w:t>
      </w:r>
      <w:r>
        <w:rPr>
          <w:rFonts w:ascii="Tahoma" w:hAnsi="Tahoma" w:cs="Tahoma"/>
        </w:rPr>
        <w:t xml:space="preserve"> 146.93 ne sera pas dépassé.</w:t>
      </w:r>
    </w:p>
    <w:p w14:paraId="16E04390" w14:textId="77777777" w:rsidR="00800387" w:rsidRDefault="00800387" w:rsidP="00041E45">
      <w:pPr>
        <w:jc w:val="both"/>
        <w:rPr>
          <w:rFonts w:ascii="Tahoma" w:hAnsi="Tahoma" w:cs="Tahoma"/>
        </w:rPr>
      </w:pPr>
    </w:p>
    <w:p w14:paraId="258EB8FF" w14:textId="4FF7485D"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800387">
        <w:rPr>
          <w:rFonts w:ascii="Tahoma" w:hAnsi="Tahoma" w:cs="Tahoma"/>
        </w:rPr>
        <w:t xml:space="preserve"> </w:t>
      </w:r>
      <w:r w:rsidR="00E977C7">
        <w:rPr>
          <w:rFonts w:ascii="Tahoma" w:hAnsi="Tahoma" w:cs="Tahoma"/>
        </w:rPr>
        <w:t xml:space="preserve">Poursuite de la baisse sous 140.99. </w:t>
      </w:r>
      <w:r w:rsidR="00800387">
        <w:rPr>
          <w:rFonts w:ascii="Tahoma" w:hAnsi="Tahoma" w:cs="Tahoma"/>
        </w:rPr>
        <w:t>La cassure de 138.35 donnera</w:t>
      </w:r>
      <w:r w:rsidR="008456A7">
        <w:rPr>
          <w:rFonts w:ascii="Tahoma" w:hAnsi="Tahoma" w:cs="Tahoma"/>
        </w:rPr>
        <w:t xml:space="preserve"> pour</w:t>
      </w:r>
      <w:r w:rsidR="00800387">
        <w:rPr>
          <w:rFonts w:ascii="Tahoma" w:hAnsi="Tahoma" w:cs="Tahoma"/>
        </w:rPr>
        <w:t xml:space="preserve"> objectif</w:t>
      </w:r>
      <w:r w:rsidR="008456A7">
        <w:rPr>
          <w:rFonts w:ascii="Tahoma" w:hAnsi="Tahoma" w:cs="Tahoma"/>
        </w:rPr>
        <w:t xml:space="preserve"> </w:t>
      </w:r>
      <w:r w:rsidR="00E977C7">
        <w:rPr>
          <w:rFonts w:ascii="Tahoma" w:hAnsi="Tahoma" w:cs="Tahoma"/>
        </w:rPr>
        <w:t xml:space="preserve"> 129.54.</w:t>
      </w:r>
    </w:p>
    <w:p w14:paraId="655E9AC0" w14:textId="4F40B9D5" w:rsidR="00723F77" w:rsidRDefault="00723F77" w:rsidP="00041E45">
      <w:pPr>
        <w:jc w:val="both"/>
        <w:rPr>
          <w:rFonts w:ascii="Tahoma" w:hAnsi="Tahoma" w:cs="Tahoma"/>
        </w:rPr>
      </w:pPr>
    </w:p>
    <w:p w14:paraId="01260563" w14:textId="77777777" w:rsidR="00E3727C" w:rsidRDefault="00E3727C" w:rsidP="00041E45">
      <w:pPr>
        <w:jc w:val="both"/>
        <w:rPr>
          <w:rFonts w:ascii="Tahoma" w:hAnsi="Tahoma" w:cs="Tahoma"/>
        </w:rPr>
      </w:pP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711F5"/>
    <w:rsid w:val="00190995"/>
    <w:rsid w:val="001A4796"/>
    <w:rsid w:val="001B295C"/>
    <w:rsid w:val="001D474B"/>
    <w:rsid w:val="001F650A"/>
    <w:rsid w:val="002003AD"/>
    <w:rsid w:val="002421FE"/>
    <w:rsid w:val="00252DC6"/>
    <w:rsid w:val="00262E25"/>
    <w:rsid w:val="00263ED0"/>
    <w:rsid w:val="00296250"/>
    <w:rsid w:val="002A1F8E"/>
    <w:rsid w:val="002B5CB1"/>
    <w:rsid w:val="002C0A31"/>
    <w:rsid w:val="002F54B0"/>
    <w:rsid w:val="00303214"/>
    <w:rsid w:val="0030643B"/>
    <w:rsid w:val="00337611"/>
    <w:rsid w:val="00340FD9"/>
    <w:rsid w:val="00352DD9"/>
    <w:rsid w:val="003767E0"/>
    <w:rsid w:val="00397D3D"/>
    <w:rsid w:val="0040171B"/>
    <w:rsid w:val="004543A2"/>
    <w:rsid w:val="00467005"/>
    <w:rsid w:val="0049699A"/>
    <w:rsid w:val="004A2D2D"/>
    <w:rsid w:val="004A5154"/>
    <w:rsid w:val="004F48EE"/>
    <w:rsid w:val="00531928"/>
    <w:rsid w:val="005440A4"/>
    <w:rsid w:val="00546A5A"/>
    <w:rsid w:val="00566580"/>
    <w:rsid w:val="00567AF3"/>
    <w:rsid w:val="00583BC8"/>
    <w:rsid w:val="00587889"/>
    <w:rsid w:val="00654380"/>
    <w:rsid w:val="00664BE1"/>
    <w:rsid w:val="00670690"/>
    <w:rsid w:val="006B055C"/>
    <w:rsid w:val="006E32BB"/>
    <w:rsid w:val="006E38E0"/>
    <w:rsid w:val="006E4F20"/>
    <w:rsid w:val="00710599"/>
    <w:rsid w:val="00723F77"/>
    <w:rsid w:val="00744696"/>
    <w:rsid w:val="00772067"/>
    <w:rsid w:val="0077545D"/>
    <w:rsid w:val="007A0A4B"/>
    <w:rsid w:val="007A0E6C"/>
    <w:rsid w:val="007B1237"/>
    <w:rsid w:val="007B661D"/>
    <w:rsid w:val="007D19FF"/>
    <w:rsid w:val="007D2085"/>
    <w:rsid w:val="007D4181"/>
    <w:rsid w:val="00800387"/>
    <w:rsid w:val="0083454A"/>
    <w:rsid w:val="00837B38"/>
    <w:rsid w:val="008456A7"/>
    <w:rsid w:val="0089162C"/>
    <w:rsid w:val="00896554"/>
    <w:rsid w:val="008A7407"/>
    <w:rsid w:val="008C5A20"/>
    <w:rsid w:val="008F10C2"/>
    <w:rsid w:val="00902D2F"/>
    <w:rsid w:val="00961FDF"/>
    <w:rsid w:val="00983B7D"/>
    <w:rsid w:val="009A37C2"/>
    <w:rsid w:val="009F3AB8"/>
    <w:rsid w:val="00A11606"/>
    <w:rsid w:val="00A33949"/>
    <w:rsid w:val="00A6401C"/>
    <w:rsid w:val="00A81AB7"/>
    <w:rsid w:val="00AA522C"/>
    <w:rsid w:val="00AE7F3B"/>
    <w:rsid w:val="00B34260"/>
    <w:rsid w:val="00B41C02"/>
    <w:rsid w:val="00B4335A"/>
    <w:rsid w:val="00B50E38"/>
    <w:rsid w:val="00B554B8"/>
    <w:rsid w:val="00B64EE0"/>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6C8D"/>
    <w:rsid w:val="00DA1359"/>
    <w:rsid w:val="00DE5444"/>
    <w:rsid w:val="00DF072F"/>
    <w:rsid w:val="00E32014"/>
    <w:rsid w:val="00E3727C"/>
    <w:rsid w:val="00E977C7"/>
    <w:rsid w:val="00EB58BA"/>
    <w:rsid w:val="00EE48A4"/>
    <w:rsid w:val="00F04A6E"/>
    <w:rsid w:val="00F04DEF"/>
    <w:rsid w:val="00F31070"/>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292</Words>
  <Characters>1610</Characters>
  <Application>Microsoft Office Word</Application>
  <DocSecurity>0</DocSecurity>
  <Lines>13</Lines>
  <Paragraphs>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cp:revision>
  <dcterms:created xsi:type="dcterms:W3CDTF">2022-09-24T16:03:00Z</dcterms:created>
  <dcterms:modified xsi:type="dcterms:W3CDTF">2022-09-25T14:30:00Z</dcterms:modified>
</cp:coreProperties>
</file>