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46D479FD" w:rsidR="00902D2F"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23CA5D1" w14:textId="4BB22EF9" w:rsidR="009E02C7" w:rsidRPr="00041E45" w:rsidRDefault="009E02C7" w:rsidP="009E02C7">
      <w:pPr>
        <w:jc w:val="both"/>
        <w:rPr>
          <w:rFonts w:ascii="Tahoma" w:hAnsi="Tahoma" w:cs="Tahoma"/>
          <w:sz w:val="32"/>
          <w:szCs w:val="32"/>
          <w:u w:val="single"/>
        </w:rPr>
      </w:pPr>
      <w:r>
        <w:rPr>
          <w:rFonts w:ascii="Tahoma" w:hAnsi="Tahoma" w:cs="Tahoma"/>
          <w:sz w:val="32"/>
          <w:szCs w:val="32"/>
          <w:u w:val="single"/>
        </w:rPr>
        <w:t>Month</w:t>
      </w:r>
    </w:p>
    <w:p w14:paraId="708F22E6" w14:textId="4B319634" w:rsidR="009E02C7" w:rsidRDefault="009A7D1A" w:rsidP="009E02C7">
      <w:pPr>
        <w:jc w:val="both"/>
        <w:rPr>
          <w:rFonts w:ascii="Tahoma" w:hAnsi="Tahoma" w:cs="Tahoma"/>
        </w:rPr>
      </w:pPr>
      <w:r>
        <w:rPr>
          <w:noProof/>
        </w:rPr>
        <w:drawing>
          <wp:inline distT="0" distB="0" distL="0" distR="0" wp14:anchorId="59F49373" wp14:editId="58D71195">
            <wp:extent cx="5760720" cy="4320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485C17A4" w14:textId="62BF9449" w:rsidR="00E1117D" w:rsidRDefault="00E1117D" w:rsidP="009E02C7">
      <w:pPr>
        <w:jc w:val="both"/>
        <w:rPr>
          <w:rFonts w:ascii="Tahoma" w:hAnsi="Tahoma" w:cs="Tahoma"/>
        </w:rPr>
      </w:pPr>
      <w:r>
        <w:rPr>
          <w:rFonts w:ascii="Tahoma" w:hAnsi="Tahoma" w:cs="Tahoma"/>
        </w:rPr>
        <w:t>La dernière chandelle confirme la bougie baissière du mois d’août et prolonge le mouvement commencé sur un haut à 157.28.</w:t>
      </w:r>
    </w:p>
    <w:p w14:paraId="6AA89B3E" w14:textId="71B92640" w:rsidR="00E1117D" w:rsidRDefault="00C812C8" w:rsidP="009E02C7">
      <w:pPr>
        <w:jc w:val="both"/>
        <w:rPr>
          <w:rFonts w:ascii="Tahoma" w:hAnsi="Tahoma" w:cs="Tahoma"/>
        </w:rPr>
      </w:pPr>
      <w:r>
        <w:rPr>
          <w:rFonts w:ascii="Tahoma" w:hAnsi="Tahoma" w:cs="Tahoma"/>
        </w:rPr>
        <w:t>L’amplitude relativement importante des derniers chandeliers traduit une certaine nervosité emprunte de conviction. Ce type de chandelle peut amener à des réactions contraires toute</w:t>
      </w:r>
      <w:r w:rsidR="00933A3D">
        <w:rPr>
          <w:rFonts w:ascii="Tahoma" w:hAnsi="Tahoma" w:cs="Tahoma"/>
        </w:rPr>
        <w:t>s</w:t>
      </w:r>
      <w:r>
        <w:rPr>
          <w:rFonts w:ascii="Tahoma" w:hAnsi="Tahoma" w:cs="Tahoma"/>
        </w:rPr>
        <w:t xml:space="preserve"> aussi forte</w:t>
      </w:r>
      <w:r w:rsidR="00933A3D">
        <w:rPr>
          <w:rFonts w:ascii="Tahoma" w:hAnsi="Tahoma" w:cs="Tahoma"/>
        </w:rPr>
        <w:t>s</w:t>
      </w:r>
      <w:r>
        <w:rPr>
          <w:rFonts w:ascii="Tahoma" w:hAnsi="Tahoma" w:cs="Tahoma"/>
        </w:rPr>
        <w:t>. Mais pour le moment, le caractère baissier du marché ne sera pas remis en question tant que les prix évolueront sous la résistance de 146.93.</w:t>
      </w:r>
    </w:p>
    <w:p w14:paraId="6E2D8FE7" w14:textId="07C6C08F" w:rsidR="00C812C8" w:rsidRDefault="00381C78" w:rsidP="009E02C7">
      <w:pPr>
        <w:jc w:val="both"/>
        <w:rPr>
          <w:rFonts w:ascii="Tahoma" w:hAnsi="Tahoma" w:cs="Tahoma"/>
        </w:rPr>
      </w:pPr>
      <w:r>
        <w:rPr>
          <w:rFonts w:ascii="Tahoma" w:hAnsi="Tahoma" w:cs="Tahoma"/>
        </w:rPr>
        <w:t>La rupture de 139.13, plat de KS passée devrait permettre au contrat de s’orienter sur le prochain support de 129.54.</w:t>
      </w:r>
      <w:r w:rsidR="004D4EE4">
        <w:rPr>
          <w:rFonts w:ascii="Tahoma" w:hAnsi="Tahoma" w:cs="Tahoma"/>
        </w:rPr>
        <w:t xml:space="preserve"> Cette évolution restera conditionnée par un maintien des cours sous 139.13. Comme le contrat a terminé le mois sur 138.26, proche </w:t>
      </w:r>
      <w:r w:rsidR="00423C81">
        <w:rPr>
          <w:rFonts w:ascii="Tahoma" w:hAnsi="Tahoma" w:cs="Tahoma"/>
        </w:rPr>
        <w:t xml:space="preserve">de </w:t>
      </w:r>
      <w:r w:rsidR="004D4EE4">
        <w:rPr>
          <w:rFonts w:ascii="Tahoma" w:hAnsi="Tahoma" w:cs="Tahoma"/>
        </w:rPr>
        <w:t>l’ancien support de 139.13, on ne peut exclure la possibilité d’un retour des prix.</w:t>
      </w:r>
    </w:p>
    <w:p w14:paraId="5E68AFDF" w14:textId="66A6E600" w:rsidR="004D4EE4" w:rsidRDefault="004D4EE4" w:rsidP="009E02C7">
      <w:pPr>
        <w:jc w:val="both"/>
        <w:rPr>
          <w:rFonts w:ascii="Tahoma" w:hAnsi="Tahoma" w:cs="Tahoma"/>
        </w:rPr>
      </w:pPr>
      <w:r>
        <w:rPr>
          <w:rFonts w:ascii="Tahoma" w:hAnsi="Tahoma" w:cs="Tahoma"/>
        </w:rPr>
        <w:t>La LS</w:t>
      </w:r>
      <w:r w:rsidR="00423C81">
        <w:rPr>
          <w:rFonts w:ascii="Tahoma" w:hAnsi="Tahoma" w:cs="Tahoma"/>
        </w:rPr>
        <w:t xml:space="preserve"> en baisse, </w:t>
      </w:r>
      <w:r>
        <w:rPr>
          <w:rFonts w:ascii="Tahoma" w:hAnsi="Tahoma" w:cs="Tahoma"/>
        </w:rPr>
        <w:t xml:space="preserve"> trouvera sur son chemin</w:t>
      </w:r>
      <w:r w:rsidR="00423C81">
        <w:rPr>
          <w:rFonts w:ascii="Tahoma" w:hAnsi="Tahoma" w:cs="Tahoma"/>
        </w:rPr>
        <w:t xml:space="preserve">, </w:t>
      </w:r>
      <w:r>
        <w:rPr>
          <w:rFonts w:ascii="Tahoma" w:hAnsi="Tahoma" w:cs="Tahoma"/>
        </w:rPr>
        <w:t xml:space="preserve">la bordure basse du nuage à 134.90. </w:t>
      </w:r>
      <w:r w:rsidR="00CA0E67">
        <w:rPr>
          <w:rFonts w:ascii="Tahoma" w:hAnsi="Tahoma" w:cs="Tahoma"/>
        </w:rPr>
        <w:t xml:space="preserve">Son dépassement (en </w:t>
      </w:r>
      <w:r w:rsidR="001617FE">
        <w:rPr>
          <w:rFonts w:ascii="Tahoma" w:hAnsi="Tahoma" w:cs="Tahoma"/>
        </w:rPr>
        <w:t>clôture</w:t>
      </w:r>
      <w:r w:rsidR="00CA0E67">
        <w:rPr>
          <w:rFonts w:ascii="Tahoma" w:hAnsi="Tahoma" w:cs="Tahoma"/>
        </w:rPr>
        <w:t xml:space="preserve">) favorisera la poursuite </w:t>
      </w:r>
      <w:r w:rsidR="00423C81">
        <w:rPr>
          <w:rFonts w:ascii="Tahoma" w:hAnsi="Tahoma" w:cs="Tahoma"/>
        </w:rPr>
        <w:t>du mouvement</w:t>
      </w:r>
      <w:r w:rsidR="00CA0E67">
        <w:rPr>
          <w:rFonts w:ascii="Tahoma" w:hAnsi="Tahoma" w:cs="Tahoma"/>
        </w:rPr>
        <w:t xml:space="preserve"> et éloignera le contrat de l’ancien support de 139.13.</w:t>
      </w:r>
    </w:p>
    <w:p w14:paraId="3E233CA9" w14:textId="68DAFD94" w:rsidR="001C3B7C" w:rsidRDefault="001C3B7C" w:rsidP="009E02C7">
      <w:pPr>
        <w:jc w:val="both"/>
        <w:rPr>
          <w:rFonts w:ascii="Tahoma" w:hAnsi="Tahoma" w:cs="Tahoma"/>
        </w:rPr>
      </w:pPr>
    </w:p>
    <w:p w14:paraId="343EFCF8" w14:textId="77777777" w:rsidR="001C3B7C" w:rsidRDefault="001C3B7C" w:rsidP="009E02C7">
      <w:pPr>
        <w:jc w:val="both"/>
        <w:rPr>
          <w:rFonts w:ascii="Tahoma" w:hAnsi="Tahoma" w:cs="Tahoma"/>
        </w:rPr>
      </w:pP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685822D0" w14:textId="45844245" w:rsidR="006E32BB" w:rsidRDefault="009A7D1A" w:rsidP="00B41C02">
      <w:pPr>
        <w:jc w:val="both"/>
        <w:rPr>
          <w:rFonts w:ascii="Tahoma" w:hAnsi="Tahoma" w:cs="Tahoma"/>
        </w:rPr>
      </w:pPr>
      <w:r>
        <w:rPr>
          <w:noProof/>
        </w:rPr>
        <w:lastRenderedPageBreak/>
        <w:drawing>
          <wp:inline distT="0" distB="0" distL="0" distR="0" wp14:anchorId="748BB26D" wp14:editId="76D2D46B">
            <wp:extent cx="5760720" cy="43205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0593EBA9" w:rsidR="00DF072F" w:rsidRDefault="00BB6D9D" w:rsidP="00B41C02">
      <w:pPr>
        <w:jc w:val="both"/>
        <w:rPr>
          <w:rFonts w:ascii="Tahoma" w:hAnsi="Tahoma" w:cs="Tahoma"/>
        </w:rPr>
      </w:pPr>
      <w:r>
        <w:rPr>
          <w:rFonts w:ascii="Tahoma" w:hAnsi="Tahoma" w:cs="Tahoma"/>
        </w:rPr>
        <w:t xml:space="preserve"> </w:t>
      </w:r>
      <w:bookmarkStart w:id="0" w:name="_Hlk115452168"/>
      <w:r w:rsidR="00041E45">
        <w:rPr>
          <w:rFonts w:ascii="Tahoma" w:hAnsi="Tahoma" w:cs="Tahoma"/>
        </w:rPr>
        <w:t>L</w:t>
      </w:r>
      <w:r w:rsidR="001A4796">
        <w:rPr>
          <w:rFonts w:ascii="Tahoma" w:hAnsi="Tahoma" w:cs="Tahoma"/>
        </w:rPr>
        <w:t>a</w:t>
      </w:r>
      <w:r w:rsidR="00146141">
        <w:rPr>
          <w:rFonts w:ascii="Tahoma" w:hAnsi="Tahoma" w:cs="Tahoma"/>
        </w:rPr>
        <w:t xml:space="preserve"> chandelle de type marteau sur cette unité de temps m’amène ainsi à envisager la possibilité d’un rebond des prix.</w:t>
      </w:r>
    </w:p>
    <w:p w14:paraId="16C4748F" w14:textId="61EC6932" w:rsidR="00146141" w:rsidRDefault="00146141" w:rsidP="00B41C02">
      <w:pPr>
        <w:jc w:val="both"/>
        <w:rPr>
          <w:rFonts w:ascii="Tahoma" w:hAnsi="Tahoma" w:cs="Tahoma"/>
        </w:rPr>
      </w:pPr>
      <w:r>
        <w:rPr>
          <w:rFonts w:ascii="Tahoma" w:hAnsi="Tahoma" w:cs="Tahoma"/>
        </w:rPr>
        <w:t xml:space="preserve">Ce type de bougie reste une alerte haussière qui devra être confirmée la semaine prochaine par un dépassement et un maintien du contrat </w:t>
      </w:r>
      <w:r w:rsidR="001617FE">
        <w:rPr>
          <w:rFonts w:ascii="Tahoma" w:hAnsi="Tahoma" w:cs="Tahoma"/>
        </w:rPr>
        <w:t>au-dessus</w:t>
      </w:r>
      <w:r>
        <w:rPr>
          <w:rFonts w:ascii="Tahoma" w:hAnsi="Tahoma" w:cs="Tahoma"/>
        </w:rPr>
        <w:t xml:space="preserve"> de 138.57.</w:t>
      </w:r>
    </w:p>
    <w:p w14:paraId="79228093" w14:textId="450AA669" w:rsidR="00146141" w:rsidRDefault="00146141" w:rsidP="00B41C02">
      <w:pPr>
        <w:jc w:val="both"/>
        <w:rPr>
          <w:rFonts w:ascii="Tahoma" w:hAnsi="Tahoma" w:cs="Tahoma"/>
        </w:rPr>
      </w:pPr>
      <w:r>
        <w:rPr>
          <w:rFonts w:ascii="Tahoma" w:hAnsi="Tahoma" w:cs="Tahoma"/>
        </w:rPr>
        <w:t>L’avantage de ce type de chandelle c’est qu’elle dessine clairement une zone d’achat au niveau de sa mèche basse. Tant que sa base, ici à 135.52, ne sera pas franchi</w:t>
      </w:r>
      <w:r w:rsidR="001617FE">
        <w:rPr>
          <w:rFonts w:ascii="Tahoma" w:hAnsi="Tahoma" w:cs="Tahoma"/>
        </w:rPr>
        <w:t>e</w:t>
      </w:r>
      <w:r>
        <w:rPr>
          <w:rFonts w:ascii="Tahoma" w:hAnsi="Tahoma" w:cs="Tahoma"/>
        </w:rPr>
        <w:t xml:space="preserve">, les acheteurs pourront maintenir leurs positions longues et la poursuite du mouvement de baisse sera </w:t>
      </w:r>
      <w:r w:rsidR="00751B4D">
        <w:rPr>
          <w:rFonts w:ascii="Tahoma" w:hAnsi="Tahoma" w:cs="Tahoma"/>
        </w:rPr>
        <w:t xml:space="preserve">alors </w:t>
      </w:r>
      <w:r>
        <w:rPr>
          <w:rFonts w:ascii="Tahoma" w:hAnsi="Tahoma" w:cs="Tahoma"/>
        </w:rPr>
        <w:t xml:space="preserve">fortement </w:t>
      </w:r>
      <w:r w:rsidR="001617FE">
        <w:rPr>
          <w:rFonts w:ascii="Tahoma" w:hAnsi="Tahoma" w:cs="Tahoma"/>
        </w:rPr>
        <w:t>compromis</w:t>
      </w:r>
      <w:r w:rsidR="00751B4D">
        <w:rPr>
          <w:rFonts w:ascii="Tahoma" w:hAnsi="Tahoma" w:cs="Tahoma"/>
        </w:rPr>
        <w:t>.</w:t>
      </w:r>
    </w:p>
    <w:p w14:paraId="2E01E5B3" w14:textId="3A6AB81D" w:rsidR="00751B4D" w:rsidRDefault="00751B4D" w:rsidP="00B41C02">
      <w:pPr>
        <w:jc w:val="both"/>
        <w:rPr>
          <w:rFonts w:ascii="Tahoma" w:hAnsi="Tahoma" w:cs="Tahoma"/>
        </w:rPr>
      </w:pPr>
      <w:r>
        <w:rPr>
          <w:rFonts w:ascii="Tahoma" w:hAnsi="Tahoma" w:cs="Tahoma"/>
        </w:rPr>
        <w:t xml:space="preserve">Le contexte général est baissier avec des prix et une LS qui évoluent sous leur nuage respectif. Mais l’écart trop important entre cours et TS limite le potentiel de poursuite du mouvement. Le marché est </w:t>
      </w:r>
      <w:r w:rsidR="001617FE">
        <w:rPr>
          <w:rFonts w:ascii="Tahoma" w:hAnsi="Tahoma" w:cs="Tahoma"/>
        </w:rPr>
        <w:t>survendu</w:t>
      </w:r>
      <w:r>
        <w:rPr>
          <w:rFonts w:ascii="Tahoma" w:hAnsi="Tahoma" w:cs="Tahoma"/>
        </w:rPr>
        <w:t xml:space="preserve"> et a besoin de corriger pour repartir vers les prochains supports évoqués dans l’analyse mensuelle.</w:t>
      </w:r>
    </w:p>
    <w:bookmarkEnd w:id="0"/>
    <w:p w14:paraId="374D1F17" w14:textId="24AE7426" w:rsidR="00583BC8" w:rsidRDefault="00583BC8" w:rsidP="00B41C02">
      <w:pPr>
        <w:jc w:val="both"/>
        <w:rPr>
          <w:rFonts w:ascii="Tahoma" w:hAnsi="Tahoma" w:cs="Tahoma"/>
        </w:rPr>
      </w:pPr>
    </w:p>
    <w:p w14:paraId="10BB9766" w14:textId="77777777" w:rsidR="00723F77" w:rsidRDefault="00723F77" w:rsidP="00041E45">
      <w:pPr>
        <w:jc w:val="both"/>
        <w:rPr>
          <w:rFonts w:ascii="Tahoma" w:hAnsi="Tahoma" w:cs="Tahoma"/>
        </w:rPr>
      </w:pPr>
    </w:p>
    <w:p w14:paraId="258EB8FF" w14:textId="3BA3D682"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4639AE">
        <w:rPr>
          <w:rFonts w:ascii="Tahoma" w:hAnsi="Tahoma" w:cs="Tahoma"/>
        </w:rPr>
        <w:t xml:space="preserve"> Contexte baissier sur le long terme avec en prochains support 129.54 et 124.13. Mais le moyen terme, survendu donne la possibilité au </w:t>
      </w:r>
      <w:r w:rsidR="00BD0E10">
        <w:rPr>
          <w:rFonts w:ascii="Tahoma" w:hAnsi="Tahoma" w:cs="Tahoma"/>
        </w:rPr>
        <w:t>contrat Bund</w:t>
      </w:r>
      <w:r w:rsidR="004639AE">
        <w:rPr>
          <w:rFonts w:ascii="Tahoma" w:hAnsi="Tahoma" w:cs="Tahoma"/>
        </w:rPr>
        <w:t xml:space="preserve"> de rebondir ou de consolider en maintien des cours </w:t>
      </w:r>
      <w:r w:rsidR="001617FE">
        <w:rPr>
          <w:rFonts w:ascii="Tahoma" w:hAnsi="Tahoma" w:cs="Tahoma"/>
        </w:rPr>
        <w:t>au-dessus</w:t>
      </w:r>
      <w:r w:rsidR="004639AE">
        <w:rPr>
          <w:rFonts w:ascii="Tahoma" w:hAnsi="Tahoma" w:cs="Tahoma"/>
        </w:rPr>
        <w:t xml:space="preserve"> 135.52. </w:t>
      </w:r>
    </w:p>
    <w:p w14:paraId="655E9AC0" w14:textId="4F40B9D5" w:rsidR="00723F77" w:rsidRDefault="00723F77" w:rsidP="00041E45">
      <w:pPr>
        <w:jc w:val="both"/>
        <w:rPr>
          <w:rFonts w:ascii="Tahoma" w:hAnsi="Tahoma" w:cs="Tahoma"/>
        </w:rPr>
      </w:pPr>
    </w:p>
    <w:p w14:paraId="01260563" w14:textId="77777777" w:rsidR="00E3727C" w:rsidRDefault="00E3727C"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141"/>
    <w:rsid w:val="0014687D"/>
    <w:rsid w:val="0015581D"/>
    <w:rsid w:val="001617FE"/>
    <w:rsid w:val="00163C46"/>
    <w:rsid w:val="001705F4"/>
    <w:rsid w:val="00190995"/>
    <w:rsid w:val="001A4796"/>
    <w:rsid w:val="001C3B7C"/>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81C78"/>
    <w:rsid w:val="00397D3D"/>
    <w:rsid w:val="0040171B"/>
    <w:rsid w:val="00423C81"/>
    <w:rsid w:val="004639AE"/>
    <w:rsid w:val="00467005"/>
    <w:rsid w:val="004A2D2D"/>
    <w:rsid w:val="004A5154"/>
    <w:rsid w:val="004D4EE4"/>
    <w:rsid w:val="004F48EE"/>
    <w:rsid w:val="00531928"/>
    <w:rsid w:val="005440A4"/>
    <w:rsid w:val="00546A5A"/>
    <w:rsid w:val="00566580"/>
    <w:rsid w:val="00567AF3"/>
    <w:rsid w:val="00583BC8"/>
    <w:rsid w:val="00654380"/>
    <w:rsid w:val="00664BE1"/>
    <w:rsid w:val="006B055C"/>
    <w:rsid w:val="006E32BB"/>
    <w:rsid w:val="006E38E0"/>
    <w:rsid w:val="00710599"/>
    <w:rsid w:val="00723F77"/>
    <w:rsid w:val="00744696"/>
    <w:rsid w:val="00751B4D"/>
    <w:rsid w:val="00772067"/>
    <w:rsid w:val="0077545D"/>
    <w:rsid w:val="007A0A4B"/>
    <w:rsid w:val="007A0E6C"/>
    <w:rsid w:val="007B1237"/>
    <w:rsid w:val="007B661D"/>
    <w:rsid w:val="007D19FF"/>
    <w:rsid w:val="007D2085"/>
    <w:rsid w:val="007D4181"/>
    <w:rsid w:val="0083454A"/>
    <w:rsid w:val="00837B38"/>
    <w:rsid w:val="008942D9"/>
    <w:rsid w:val="00896554"/>
    <w:rsid w:val="008A7407"/>
    <w:rsid w:val="008F10C2"/>
    <w:rsid w:val="00902D2F"/>
    <w:rsid w:val="00933A3D"/>
    <w:rsid w:val="00961FDF"/>
    <w:rsid w:val="00983B7D"/>
    <w:rsid w:val="009A37C2"/>
    <w:rsid w:val="009A7D1A"/>
    <w:rsid w:val="009E02C7"/>
    <w:rsid w:val="009F3AB8"/>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0E10"/>
    <w:rsid w:val="00BD3FC1"/>
    <w:rsid w:val="00C17ED7"/>
    <w:rsid w:val="00C41F15"/>
    <w:rsid w:val="00C70171"/>
    <w:rsid w:val="00C70A68"/>
    <w:rsid w:val="00C812C8"/>
    <w:rsid w:val="00C82E98"/>
    <w:rsid w:val="00CA0E67"/>
    <w:rsid w:val="00CB17C9"/>
    <w:rsid w:val="00CC72FF"/>
    <w:rsid w:val="00CC7C21"/>
    <w:rsid w:val="00CE0886"/>
    <w:rsid w:val="00CF2516"/>
    <w:rsid w:val="00CF6D63"/>
    <w:rsid w:val="00D23B28"/>
    <w:rsid w:val="00D46C8D"/>
    <w:rsid w:val="00DA1359"/>
    <w:rsid w:val="00DE5444"/>
    <w:rsid w:val="00DF072F"/>
    <w:rsid w:val="00E1117D"/>
    <w:rsid w:val="00E32014"/>
    <w:rsid w:val="00E3727C"/>
    <w:rsid w:val="00EB58BA"/>
    <w:rsid w:val="00F04A6E"/>
    <w:rsid w:val="00F04DEF"/>
    <w:rsid w:val="00F31070"/>
    <w:rsid w:val="00F53F10"/>
    <w:rsid w:val="00F636F8"/>
    <w:rsid w:val="00FA2C8E"/>
    <w:rsid w:val="00FA3D77"/>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3</Pages>
  <Words>456</Words>
  <Characters>2509</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112</cp:revision>
  <dcterms:created xsi:type="dcterms:W3CDTF">2021-11-25T09:44:00Z</dcterms:created>
  <dcterms:modified xsi:type="dcterms:W3CDTF">2022-10-02T10:11:00Z</dcterms:modified>
</cp:coreProperties>
</file>