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25FFA7F3" w:rsidR="00902D2F" w:rsidRDefault="004C733E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5BDAC9E0" w14:textId="5E9ED748" w:rsidR="004C733E" w:rsidRPr="00041E45" w:rsidRDefault="006855DB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0EB5BC87" wp14:editId="2F046B2B">
            <wp:extent cx="5760720" cy="3409686"/>
            <wp:effectExtent l="0" t="0" r="0" b="63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09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DA04C" w14:textId="76B64AF7" w:rsidR="001705F4" w:rsidRDefault="00EA72AF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Nouvelle bougie de baisse pour le mois de septembre. Après un rebond des cours qui a trouvé comme limite sa KS sur 3668, l’indice est reparti à la baisse pour terminer le mois sur 3318.</w:t>
      </w:r>
    </w:p>
    <w:p w14:paraId="4A66EE40" w14:textId="09E7A7C5" w:rsidR="00EA72AF" w:rsidRDefault="00EA72AF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cassure des 50% de retracement qui avait échoué en mars dernier est aujourd’hui validée. Ainsi le dépassement de 3360 donne comme prochain support les 61.8% de correction à 3111.</w:t>
      </w:r>
    </w:p>
    <w:p w14:paraId="171BE71E" w14:textId="1930D3C5" w:rsidR="00EA72AF" w:rsidRDefault="00EA72AF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Ce support sera majeur parce qu’il sera renforcé par un plat de SSB et de KS passée</w:t>
      </w:r>
      <w:r w:rsidR="00914F28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sur 3085.</w:t>
      </w:r>
    </w:p>
    <w:p w14:paraId="72A10D3D" w14:textId="0D8371E1" w:rsidR="00EA72AF" w:rsidRDefault="00EA72AF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le moment, le long terme est en mode correctif. Les prix et la LS évoluent </w:t>
      </w:r>
      <w:r w:rsidR="00914F28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leur nuage. Le nuage futur n’est plus en progression et confirme l’absence de dynamique de mouvement. Le plat de SSB future de 3 359 qui a pu servir de support ser</w:t>
      </w:r>
      <w:r w:rsidR="00914F28">
        <w:rPr>
          <w:rFonts w:ascii="Tahoma" w:hAnsi="Tahoma" w:cs="Tahoma"/>
        </w:rPr>
        <w:t xml:space="preserve">a une </w:t>
      </w:r>
      <w:r>
        <w:rPr>
          <w:rFonts w:ascii="Tahoma" w:hAnsi="Tahoma" w:cs="Tahoma"/>
        </w:rPr>
        <w:t>résistance au cours des prochains mois.</w:t>
      </w:r>
    </w:p>
    <w:p w14:paraId="105A1382" w14:textId="246E90EA" w:rsidR="00EA72AF" w:rsidRDefault="00EA72AF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contexte, cadrer les prix sur </w:t>
      </w:r>
      <w:r w:rsidR="00620A47">
        <w:rPr>
          <w:rFonts w:ascii="Tahoma" w:hAnsi="Tahoma" w:cs="Tahoma"/>
        </w:rPr>
        <w:t>cette unité de temps</w:t>
      </w:r>
      <w:r>
        <w:rPr>
          <w:rFonts w:ascii="Tahoma" w:hAnsi="Tahoma" w:cs="Tahoma"/>
        </w:rPr>
        <w:t xml:space="preserve"> entre le support de 3085/3111 et 3360 n’est pas absurde.</w:t>
      </w:r>
      <w:r w:rsidR="00620A47">
        <w:rPr>
          <w:rFonts w:ascii="Tahoma" w:hAnsi="Tahoma" w:cs="Tahoma"/>
        </w:rPr>
        <w:t xml:space="preserve"> </w:t>
      </w:r>
      <w:r w:rsidR="00914F28">
        <w:rPr>
          <w:rFonts w:ascii="Tahoma" w:hAnsi="Tahoma" w:cs="Tahoma"/>
        </w:rPr>
        <w:t>Un</w:t>
      </w:r>
      <w:r w:rsidR="00620A47">
        <w:rPr>
          <w:rFonts w:ascii="Tahoma" w:hAnsi="Tahoma" w:cs="Tahoma"/>
        </w:rPr>
        <w:t xml:space="preserve"> dépassement permettra d’envisager une nouvelle phase directionnelle. </w:t>
      </w:r>
      <w:r>
        <w:rPr>
          <w:rFonts w:ascii="Tahoma" w:hAnsi="Tahoma" w:cs="Tahoma"/>
        </w:rPr>
        <w:t xml:space="preserve"> </w:t>
      </w:r>
    </w:p>
    <w:p w14:paraId="65B16AE1" w14:textId="0999018D" w:rsidR="00583BC8" w:rsidRDefault="00583BC8" w:rsidP="00B41C02">
      <w:pPr>
        <w:jc w:val="both"/>
        <w:rPr>
          <w:rFonts w:ascii="Tahoma" w:hAnsi="Tahoma" w:cs="Tahoma"/>
        </w:rPr>
      </w:pPr>
    </w:p>
    <w:p w14:paraId="70D2F5ED" w14:textId="77777777" w:rsidR="004C733E" w:rsidRPr="00041E45" w:rsidRDefault="004C733E" w:rsidP="004C733E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6831727E" w14:textId="4DC6639B" w:rsidR="004C733E" w:rsidRDefault="006855DB" w:rsidP="004C733E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4EE7FF62" wp14:editId="257B26E0">
            <wp:extent cx="5760720" cy="3409686"/>
            <wp:effectExtent l="0" t="0" r="0" b="63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09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893CC7" w14:textId="3E096906" w:rsidR="004C733E" w:rsidRDefault="00620A47" w:rsidP="004C733E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Mais le doji sur le moyen terme peut remettre en question le mouvement de baisse. Cette chandelle d’incertitude apparait juste après la rupture d’un support important (50% à 3360). Elle pourrait nous annoncer que le marché n’est pas prêt pour une nouvelle vague de baisse.</w:t>
      </w:r>
    </w:p>
    <w:p w14:paraId="0A0EE971" w14:textId="6FE10BAE" w:rsidR="00620A47" w:rsidRDefault="00620A47" w:rsidP="004C733E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trouver des informations sur ce doji, j’ai ajouté le volume. Si mes données sont exactes, </w:t>
      </w:r>
      <w:r w:rsidR="00914F28">
        <w:rPr>
          <w:rFonts w:ascii="Tahoma" w:hAnsi="Tahoma" w:cs="Tahoma"/>
        </w:rPr>
        <w:t xml:space="preserve">avec le faible volume, </w:t>
      </w:r>
      <w:r>
        <w:rPr>
          <w:rFonts w:ascii="Tahoma" w:hAnsi="Tahoma" w:cs="Tahoma"/>
        </w:rPr>
        <w:t>on peut exclure une bougie d’accumulation sous 3360 (</w:t>
      </w:r>
      <w:r w:rsidR="00914F28">
        <w:rPr>
          <w:rFonts w:ascii="Tahoma" w:hAnsi="Tahoma" w:cs="Tahoma"/>
        </w:rPr>
        <w:t xml:space="preserve">dans du volume </w:t>
      </w:r>
      <w:r>
        <w:rPr>
          <w:rFonts w:ascii="Tahoma" w:hAnsi="Tahoma" w:cs="Tahoma"/>
        </w:rPr>
        <w:t>accumulation quand face aux ventes il y a systématiquement des achats et inverse pour une bougie distribution sur un sommet).</w:t>
      </w:r>
    </w:p>
    <w:p w14:paraId="7AC4D2D2" w14:textId="1BB6DF53" w:rsidR="00DF072F" w:rsidRDefault="00C2306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L’analyse directionnelle du doji avantage la poursuite de la baisse. Les prix ont d’abord été test</w:t>
      </w:r>
      <w:r w:rsidR="00914F28">
        <w:rPr>
          <w:rFonts w:ascii="Tahoma" w:hAnsi="Tahoma" w:cs="Tahoma"/>
        </w:rPr>
        <w:t>er</w:t>
      </w:r>
      <w:r>
        <w:rPr>
          <w:rFonts w:ascii="Tahoma" w:hAnsi="Tahoma" w:cs="Tahoma"/>
        </w:rPr>
        <w:t xml:space="preserve"> un haut avant de reculer, ce</w:t>
      </w:r>
      <w:r w:rsidR="00914F28">
        <w:rPr>
          <w:rFonts w:ascii="Tahoma" w:hAnsi="Tahoma" w:cs="Tahoma"/>
        </w:rPr>
        <w:t>la</w:t>
      </w:r>
      <w:r>
        <w:rPr>
          <w:rFonts w:ascii="Tahoma" w:hAnsi="Tahoma" w:cs="Tahoma"/>
        </w:rPr>
        <w:t xml:space="preserve"> montre la force </w:t>
      </w:r>
      <w:r w:rsidR="00914F28">
        <w:rPr>
          <w:rFonts w:ascii="Tahoma" w:hAnsi="Tahoma" w:cs="Tahoma"/>
        </w:rPr>
        <w:t>de la résistance matérialisée</w:t>
      </w:r>
      <w:r>
        <w:rPr>
          <w:rFonts w:ascii="Tahoma" w:hAnsi="Tahoma" w:cs="Tahoma"/>
        </w:rPr>
        <w:t xml:space="preserve"> par le point haut de la semaine de 3396.</w:t>
      </w:r>
    </w:p>
    <w:p w14:paraId="2DB3F50D" w14:textId="349775F0" w:rsidR="00C23067" w:rsidRDefault="001B1BE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contexte, sous 3396, la baisse devrait se poursuivre </w:t>
      </w:r>
      <w:r w:rsidR="00E2636C">
        <w:rPr>
          <w:rFonts w:ascii="Tahoma" w:hAnsi="Tahoma" w:cs="Tahoma"/>
        </w:rPr>
        <w:t>pour venir chercher le</w:t>
      </w:r>
      <w:r w:rsidR="00AE1A96">
        <w:rPr>
          <w:rFonts w:ascii="Tahoma" w:hAnsi="Tahoma" w:cs="Tahoma"/>
        </w:rPr>
        <w:t xml:space="preserve"> </w:t>
      </w:r>
      <w:r w:rsidR="00E2636C">
        <w:rPr>
          <w:rFonts w:ascii="Tahoma" w:hAnsi="Tahoma" w:cs="Tahoma"/>
        </w:rPr>
        <w:t xml:space="preserve">support de </w:t>
      </w:r>
      <w:r w:rsidR="00AE1A96">
        <w:rPr>
          <w:rFonts w:ascii="Tahoma" w:hAnsi="Tahoma" w:cs="Tahoma"/>
        </w:rPr>
        <w:t>long terme et de moyen terme de 3085.</w:t>
      </w:r>
    </w:p>
    <w:p w14:paraId="67B8B186" w14:textId="337F4868" w:rsidR="00467005" w:rsidRDefault="00467005" w:rsidP="00041E45">
      <w:pPr>
        <w:jc w:val="both"/>
        <w:rPr>
          <w:rFonts w:ascii="Tahoma" w:hAnsi="Tahoma" w:cs="Tahoma"/>
        </w:rPr>
      </w:pP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5CD2DB73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AE1A96">
        <w:rPr>
          <w:rFonts w:ascii="Tahoma" w:hAnsi="Tahoma" w:cs="Tahoma"/>
        </w:rPr>
        <w:t xml:space="preserve"> Sous 3396, la baisse devrait se poursuite pour amener le marché sur le support de 3085.</w:t>
      </w:r>
    </w:p>
    <w:p w14:paraId="7ECBFD62" w14:textId="1B0A1189" w:rsidR="00723F77" w:rsidRDefault="00723F77" w:rsidP="00041E45">
      <w:pPr>
        <w:jc w:val="both"/>
        <w:rPr>
          <w:rFonts w:ascii="Tahoma" w:hAnsi="Tahoma" w:cs="Tahoma"/>
        </w:rPr>
      </w:pPr>
    </w:p>
    <w:p w14:paraId="6C4F652C" w14:textId="3CE92FDD" w:rsidR="00C366B6" w:rsidRDefault="00C366B6" w:rsidP="00041E45">
      <w:pPr>
        <w:jc w:val="both"/>
        <w:rPr>
          <w:rFonts w:ascii="Tahoma" w:hAnsi="Tahoma" w:cs="Tahoma"/>
        </w:rPr>
      </w:pPr>
    </w:p>
    <w:p w14:paraId="58DDF3E5" w14:textId="55E28463" w:rsidR="00C366B6" w:rsidRDefault="00C366B6" w:rsidP="00041E45">
      <w:pPr>
        <w:jc w:val="both"/>
        <w:rPr>
          <w:rFonts w:ascii="Tahoma" w:hAnsi="Tahoma" w:cs="Tahoma"/>
        </w:rPr>
      </w:pPr>
    </w:p>
    <w:p w14:paraId="6DFDAEE4" w14:textId="382B545E" w:rsidR="00C366B6" w:rsidRDefault="00C366B6" w:rsidP="00041E45">
      <w:pPr>
        <w:jc w:val="both"/>
        <w:rPr>
          <w:rFonts w:ascii="Tahoma" w:hAnsi="Tahoma" w:cs="Tahoma"/>
        </w:rPr>
      </w:pPr>
    </w:p>
    <w:p w14:paraId="71507795" w14:textId="37087C60" w:rsidR="00C366B6" w:rsidRDefault="00C366B6" w:rsidP="00041E45">
      <w:pPr>
        <w:jc w:val="both"/>
        <w:rPr>
          <w:rFonts w:ascii="Tahoma" w:hAnsi="Tahoma" w:cs="Tahoma"/>
        </w:rPr>
      </w:pPr>
    </w:p>
    <w:p w14:paraId="5B98426B" w14:textId="77777777" w:rsidR="00C366B6" w:rsidRDefault="00C366B6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lastRenderedPageBreak/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B1BE5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2DD9"/>
    <w:rsid w:val="0040171B"/>
    <w:rsid w:val="00467005"/>
    <w:rsid w:val="004A5154"/>
    <w:rsid w:val="004C733E"/>
    <w:rsid w:val="00531928"/>
    <w:rsid w:val="005440A4"/>
    <w:rsid w:val="00546A5A"/>
    <w:rsid w:val="00566580"/>
    <w:rsid w:val="00567AF3"/>
    <w:rsid w:val="00583BC8"/>
    <w:rsid w:val="00620A47"/>
    <w:rsid w:val="00654380"/>
    <w:rsid w:val="006855DB"/>
    <w:rsid w:val="006E32BB"/>
    <w:rsid w:val="00723F77"/>
    <w:rsid w:val="00744696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96554"/>
    <w:rsid w:val="008A7407"/>
    <w:rsid w:val="008F10C2"/>
    <w:rsid w:val="00902D2F"/>
    <w:rsid w:val="00914F28"/>
    <w:rsid w:val="00961FDF"/>
    <w:rsid w:val="00983B7D"/>
    <w:rsid w:val="009A37C2"/>
    <w:rsid w:val="009F3AB8"/>
    <w:rsid w:val="00A11606"/>
    <w:rsid w:val="00A6401C"/>
    <w:rsid w:val="00A81AB7"/>
    <w:rsid w:val="00AE1A96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23067"/>
    <w:rsid w:val="00C366B6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E5444"/>
    <w:rsid w:val="00DF072F"/>
    <w:rsid w:val="00E2636C"/>
    <w:rsid w:val="00E32014"/>
    <w:rsid w:val="00EA72AF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554</TotalTime>
  <Pages>3</Pages>
  <Words>439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80</cp:revision>
  <dcterms:created xsi:type="dcterms:W3CDTF">2021-11-25T09:44:00Z</dcterms:created>
  <dcterms:modified xsi:type="dcterms:W3CDTF">2022-10-02T10:07:00Z</dcterms:modified>
</cp:coreProperties>
</file>