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2E408" w14:textId="0B03E349" w:rsidR="00826F39" w:rsidRPr="00826F39" w:rsidRDefault="00826F39">
      <w:pPr>
        <w:rPr>
          <w:sz w:val="48"/>
          <w:szCs w:val="48"/>
          <w:u w:val="single"/>
        </w:rPr>
      </w:pPr>
      <w:r w:rsidRPr="00826F39">
        <w:rPr>
          <w:sz w:val="48"/>
          <w:szCs w:val="48"/>
        </w:rPr>
        <w:t xml:space="preserve">                         </w:t>
      </w:r>
      <w:r w:rsidR="00D569E8" w:rsidRPr="00826F39">
        <w:rPr>
          <w:sz w:val="48"/>
          <w:szCs w:val="48"/>
          <w:u w:val="single"/>
        </w:rPr>
        <w:t>Ether</w:t>
      </w:r>
      <w:r w:rsidR="00217087">
        <w:rPr>
          <w:sz w:val="48"/>
          <w:szCs w:val="48"/>
          <w:u w:val="single"/>
        </w:rPr>
        <w:t>e</w:t>
      </w:r>
      <w:r w:rsidR="00D569E8" w:rsidRPr="00826F39">
        <w:rPr>
          <w:sz w:val="48"/>
          <w:szCs w:val="48"/>
          <w:u w:val="single"/>
        </w:rPr>
        <w:t xml:space="preserve">um     </w:t>
      </w:r>
    </w:p>
    <w:p w14:paraId="31B1B352" w14:textId="210567CE" w:rsidR="0005563F" w:rsidRDefault="002B27CF">
      <w:pPr>
        <w:rPr>
          <w:sz w:val="32"/>
          <w:szCs w:val="32"/>
          <w:u w:val="single"/>
        </w:rPr>
      </w:pPr>
      <w:r>
        <w:rPr>
          <w:sz w:val="32"/>
          <w:szCs w:val="32"/>
          <w:u w:val="single"/>
        </w:rPr>
        <w:t>Week</w:t>
      </w:r>
    </w:p>
    <w:p w14:paraId="793D23D1" w14:textId="7997956D" w:rsidR="00D569E8" w:rsidRDefault="00F453D6">
      <w:pPr>
        <w:rPr>
          <w:sz w:val="32"/>
          <w:szCs w:val="32"/>
          <w:u w:val="single"/>
        </w:rPr>
      </w:pPr>
      <w:r>
        <w:rPr>
          <w:noProof/>
        </w:rPr>
        <w:drawing>
          <wp:inline distT="0" distB="0" distL="0" distR="0" wp14:anchorId="474C6E1C" wp14:editId="0B07E2F6">
            <wp:extent cx="5760720" cy="2527516"/>
            <wp:effectExtent l="0" t="0" r="0" b="635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2527516"/>
                    </a:xfrm>
                    <a:prstGeom prst="rect">
                      <a:avLst/>
                    </a:prstGeom>
                    <a:noFill/>
                    <a:ln>
                      <a:noFill/>
                    </a:ln>
                  </pic:spPr>
                </pic:pic>
              </a:graphicData>
            </a:graphic>
          </wp:inline>
        </w:drawing>
      </w:r>
    </w:p>
    <w:p w14:paraId="7E3AB3CD" w14:textId="25875B50" w:rsidR="00D569E8" w:rsidRDefault="00D569E8">
      <w:pPr>
        <w:rPr>
          <w:sz w:val="32"/>
          <w:szCs w:val="32"/>
          <w:u w:val="single"/>
        </w:rPr>
      </w:pPr>
    </w:p>
    <w:p w14:paraId="5A5E307B" w14:textId="77777777" w:rsidR="00F453D6" w:rsidRDefault="00F453D6" w:rsidP="00826F39">
      <w:pPr>
        <w:jc w:val="both"/>
        <w:rPr>
          <w:rFonts w:ascii="Tahoma" w:hAnsi="Tahoma" w:cs="Tahoma"/>
        </w:rPr>
      </w:pPr>
      <w:r>
        <w:rPr>
          <w:rFonts w:ascii="Tahoma" w:hAnsi="Tahoma" w:cs="Tahoma"/>
        </w:rPr>
        <w:t>Je n’ai rien à ajouter de plus à l’</w:t>
      </w:r>
      <w:r w:rsidR="004475E1">
        <w:rPr>
          <w:rFonts w:ascii="Tahoma" w:hAnsi="Tahoma" w:cs="Tahoma"/>
        </w:rPr>
        <w:t>a</w:t>
      </w:r>
      <w:r>
        <w:rPr>
          <w:rFonts w:ascii="Tahoma" w:hAnsi="Tahoma" w:cs="Tahoma"/>
        </w:rPr>
        <w:t>nalyse de l’Ethereum qui a été faite au cours des deux dernières semaines.</w:t>
      </w:r>
    </w:p>
    <w:p w14:paraId="117559AA" w14:textId="0D4D08E5" w:rsidR="00572015" w:rsidRDefault="00F453D6" w:rsidP="00826F39">
      <w:pPr>
        <w:jc w:val="both"/>
        <w:rPr>
          <w:rFonts w:ascii="Tahoma" w:hAnsi="Tahoma" w:cs="Tahoma"/>
        </w:rPr>
      </w:pPr>
      <w:r>
        <w:rPr>
          <w:rFonts w:ascii="Tahoma" w:hAnsi="Tahoma" w:cs="Tahoma"/>
        </w:rPr>
        <w:t>L’évolution des prix au cours de la semaine ne permet pas de faire évoluer ma vue personnelle « neutre » entre 1468 et 1240.</w:t>
      </w:r>
    </w:p>
    <w:p w14:paraId="5F5AE386" w14:textId="7226C110" w:rsidR="00830856" w:rsidRDefault="00830856" w:rsidP="00826F39">
      <w:pPr>
        <w:jc w:val="both"/>
        <w:rPr>
          <w:rFonts w:ascii="Tahoma" w:hAnsi="Tahoma" w:cs="Tahoma"/>
        </w:rPr>
      </w:pPr>
      <w:r>
        <w:rPr>
          <w:rFonts w:ascii="Tahoma" w:hAnsi="Tahoma" w:cs="Tahoma"/>
        </w:rPr>
        <w:t>De par sa construction, la KS va se rapprocher progressivement de la TS. Cette dernière dans un contexte d’absence de dynamique des prix développe un plat. Le croisement de ces deux courbes renforcera</w:t>
      </w:r>
      <w:r w:rsidR="009E08CB">
        <w:rPr>
          <w:rFonts w:ascii="Tahoma" w:hAnsi="Tahoma" w:cs="Tahoma"/>
        </w:rPr>
        <w:t xml:space="preserve"> un peu plus</w:t>
      </w:r>
      <w:r>
        <w:rPr>
          <w:rFonts w:ascii="Tahoma" w:hAnsi="Tahoma" w:cs="Tahoma"/>
        </w:rPr>
        <w:t xml:space="preserve"> le </w:t>
      </w:r>
      <w:r w:rsidR="003468F5">
        <w:rPr>
          <w:rFonts w:ascii="Tahoma" w:hAnsi="Tahoma" w:cs="Tahoma"/>
        </w:rPr>
        <w:t>caractère</w:t>
      </w:r>
      <w:r>
        <w:rPr>
          <w:rFonts w:ascii="Tahoma" w:hAnsi="Tahoma" w:cs="Tahoma"/>
        </w:rPr>
        <w:t xml:space="preserve"> baissier du marché</w:t>
      </w:r>
    </w:p>
    <w:p w14:paraId="711C3EDE" w14:textId="319D2609" w:rsidR="00572015" w:rsidRDefault="00572015" w:rsidP="00960940">
      <w:pPr>
        <w:jc w:val="both"/>
        <w:rPr>
          <w:rFonts w:ascii="Tahoma" w:hAnsi="Tahoma" w:cs="Tahoma"/>
        </w:rPr>
      </w:pPr>
    </w:p>
    <w:p w14:paraId="6C5EE48F" w14:textId="77777777" w:rsidR="00342AFF" w:rsidRDefault="00342AFF" w:rsidP="007F6E22">
      <w:pPr>
        <w:jc w:val="both"/>
        <w:rPr>
          <w:rFonts w:ascii="Tahoma" w:hAnsi="Tahoma" w:cs="Tahoma"/>
        </w:rPr>
      </w:pPr>
    </w:p>
    <w:p w14:paraId="215A4EB5" w14:textId="66EA88BE" w:rsidR="005E0F40" w:rsidRDefault="005E0F40" w:rsidP="005E0F40">
      <w:pPr>
        <w:jc w:val="both"/>
        <w:rPr>
          <w:rFonts w:ascii="Tahoma" w:hAnsi="Tahoma" w:cs="Tahoma"/>
        </w:rPr>
      </w:pPr>
      <w:r>
        <w:rPr>
          <w:rFonts w:ascii="Tahoma" w:hAnsi="Tahoma" w:cs="Tahoma"/>
          <w:u w:val="single"/>
        </w:rPr>
        <w:t>CONCLUSION</w:t>
      </w:r>
      <w:r>
        <w:rPr>
          <w:rFonts w:ascii="Tahoma" w:hAnsi="Tahoma" w:cs="Tahoma"/>
        </w:rPr>
        <w:t> :</w:t>
      </w:r>
      <w:r w:rsidR="00830856">
        <w:rPr>
          <w:rFonts w:ascii="Tahoma" w:hAnsi="Tahoma" w:cs="Tahoma"/>
        </w:rPr>
        <w:t xml:space="preserve"> Neutralité de vue entre 1468 et 1240.</w:t>
      </w:r>
    </w:p>
    <w:p w14:paraId="1FA3AA99" w14:textId="6D2D2833" w:rsidR="008567DE" w:rsidRDefault="008567DE" w:rsidP="007F6E22">
      <w:pPr>
        <w:jc w:val="both"/>
        <w:rPr>
          <w:rFonts w:ascii="Tahoma" w:hAnsi="Tahoma" w:cs="Tahoma"/>
        </w:rPr>
      </w:pPr>
    </w:p>
    <w:p w14:paraId="786C2CCD" w14:textId="68FFB379" w:rsidR="00D45A59" w:rsidRDefault="00D45A59" w:rsidP="007F6E22">
      <w:pPr>
        <w:jc w:val="both"/>
        <w:rPr>
          <w:rFonts w:ascii="Tahoma" w:hAnsi="Tahoma" w:cs="Tahoma"/>
        </w:rPr>
      </w:pPr>
    </w:p>
    <w:p w14:paraId="349524AA" w14:textId="59194AFB" w:rsidR="00D45A59" w:rsidRDefault="00D45A59" w:rsidP="007F6E22">
      <w:pPr>
        <w:jc w:val="both"/>
        <w:rPr>
          <w:rFonts w:ascii="Tahoma" w:hAnsi="Tahoma" w:cs="Tahoma"/>
        </w:rPr>
      </w:pPr>
    </w:p>
    <w:p w14:paraId="3A5E64DD" w14:textId="5250386B" w:rsidR="003468F5" w:rsidRDefault="003468F5" w:rsidP="007F6E22">
      <w:pPr>
        <w:jc w:val="both"/>
        <w:rPr>
          <w:rFonts w:ascii="Tahoma" w:hAnsi="Tahoma" w:cs="Tahoma"/>
        </w:rPr>
      </w:pPr>
    </w:p>
    <w:p w14:paraId="6A913B4F" w14:textId="609D28C1" w:rsidR="003468F5" w:rsidRDefault="003468F5" w:rsidP="007F6E22">
      <w:pPr>
        <w:jc w:val="both"/>
        <w:rPr>
          <w:rFonts w:ascii="Tahoma" w:hAnsi="Tahoma" w:cs="Tahoma"/>
        </w:rPr>
      </w:pPr>
    </w:p>
    <w:p w14:paraId="083152E7" w14:textId="674612C6" w:rsidR="003468F5" w:rsidRDefault="003468F5" w:rsidP="007F6E22">
      <w:pPr>
        <w:jc w:val="both"/>
        <w:rPr>
          <w:rFonts w:ascii="Tahoma" w:hAnsi="Tahoma" w:cs="Tahoma"/>
        </w:rPr>
      </w:pPr>
    </w:p>
    <w:p w14:paraId="064B323D" w14:textId="0DD30EC0" w:rsidR="003468F5" w:rsidRDefault="003468F5" w:rsidP="007F6E22">
      <w:pPr>
        <w:jc w:val="both"/>
        <w:rPr>
          <w:rFonts w:ascii="Tahoma" w:hAnsi="Tahoma" w:cs="Tahoma"/>
        </w:rPr>
      </w:pPr>
    </w:p>
    <w:p w14:paraId="74E9A540" w14:textId="42758FB8" w:rsidR="003468F5" w:rsidRDefault="003468F5" w:rsidP="007F6E22">
      <w:pPr>
        <w:jc w:val="both"/>
        <w:rPr>
          <w:rFonts w:ascii="Tahoma" w:hAnsi="Tahoma" w:cs="Tahoma"/>
        </w:rPr>
      </w:pPr>
    </w:p>
    <w:p w14:paraId="33176F45" w14:textId="77777777" w:rsidR="003468F5" w:rsidRDefault="003468F5" w:rsidP="007F6E22">
      <w:pPr>
        <w:jc w:val="both"/>
        <w:rPr>
          <w:rFonts w:ascii="Tahoma" w:hAnsi="Tahoma" w:cs="Tahoma"/>
        </w:rPr>
      </w:pPr>
    </w:p>
    <w:p w14:paraId="686B51A0" w14:textId="7827453B" w:rsidR="00D45A59" w:rsidRDefault="00D45A59" w:rsidP="007F6E22">
      <w:pPr>
        <w:jc w:val="both"/>
        <w:rPr>
          <w:rFonts w:ascii="Tahoma" w:hAnsi="Tahoma" w:cs="Tahoma"/>
        </w:rPr>
      </w:pPr>
    </w:p>
    <w:p w14:paraId="2DFA174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993366"/>
          <w:sz w:val="24"/>
          <w:szCs w:val="24"/>
          <w:lang w:eastAsia="fr-FR"/>
        </w:rPr>
        <w:t>TS (mauve)</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9 dernières périodes</w:t>
      </w:r>
    </w:p>
    <w:p w14:paraId="6E5BBF0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50BCECB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AD0FC8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008000"/>
          <w:sz w:val="24"/>
          <w:szCs w:val="24"/>
          <w:lang w:eastAsia="fr-FR"/>
        </w:rPr>
        <w:t>KS (vert)</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26 dernières périodes</w:t>
      </w:r>
    </w:p>
    <w:p w14:paraId="3E745953"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1093AB48"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FF6600"/>
          <w:sz w:val="24"/>
          <w:szCs w:val="24"/>
          <w:lang w:eastAsia="fr-FR"/>
        </w:rPr>
        <w:t>LS (orange)</w:t>
      </w:r>
      <w:r w:rsidRPr="00D45A59">
        <w:rPr>
          <w:rFonts w:ascii="Arial" w:eastAsia="Calibri" w:hAnsi="Arial" w:cs="Arial"/>
          <w:b/>
          <w:i/>
          <w:sz w:val="24"/>
          <w:szCs w:val="24"/>
          <w:lang w:eastAsia="fr-FR"/>
        </w:rPr>
        <w:t xml:space="preserve"> = clôture                                           décalée de 26 périodes en arrière</w:t>
      </w:r>
    </w:p>
    <w:p w14:paraId="0C1EB2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0BBBE60"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SSA (bordure du nuage) =   </w:t>
      </w:r>
      <w:r w:rsidRPr="00D45A59">
        <w:rPr>
          <w:rFonts w:ascii="Arial" w:eastAsia="Calibri" w:hAnsi="Arial" w:cs="Arial"/>
          <w:b/>
          <w:i/>
          <w:sz w:val="24"/>
          <w:szCs w:val="24"/>
          <w:u w:val="single"/>
          <w:lang w:eastAsia="fr-FR"/>
        </w:rPr>
        <w:t>TS + KS</w:t>
      </w:r>
      <w:r w:rsidRPr="00D45A59">
        <w:rPr>
          <w:rFonts w:ascii="Arial" w:eastAsia="Calibri" w:hAnsi="Arial" w:cs="Arial"/>
          <w:b/>
          <w:i/>
          <w:sz w:val="24"/>
          <w:szCs w:val="24"/>
          <w:lang w:eastAsia="fr-FR"/>
        </w:rPr>
        <w:t xml:space="preserve">                   projetée 26 périodes en avant</w:t>
      </w:r>
    </w:p>
    <w:p w14:paraId="0D8327D1"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7B9B4694"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EEF8AD0" w14:textId="77777777" w:rsidR="00D45A59" w:rsidRPr="00D45A59" w:rsidRDefault="00D45A59" w:rsidP="00D45A59">
      <w:pPr>
        <w:spacing w:after="0" w:line="240" w:lineRule="auto"/>
        <w:jc w:val="both"/>
        <w:rPr>
          <w:rFonts w:ascii="Arial" w:eastAsia="Calibri" w:hAnsi="Arial" w:cs="Arial"/>
          <w:b/>
          <w:i/>
          <w:sz w:val="24"/>
          <w:szCs w:val="24"/>
          <w:u w:val="single"/>
          <w:lang w:eastAsia="fr-FR"/>
        </w:rPr>
      </w:pPr>
      <w:r w:rsidRPr="00D45A59">
        <w:rPr>
          <w:rFonts w:ascii="Arial" w:eastAsia="Calibri" w:hAnsi="Arial" w:cs="Arial"/>
          <w:b/>
          <w:i/>
          <w:sz w:val="24"/>
          <w:szCs w:val="24"/>
          <w:lang w:eastAsia="fr-FR"/>
        </w:rPr>
        <w:t xml:space="preserve">SSB (bordure opposée du nuage)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52 dernières </w:t>
      </w:r>
    </w:p>
    <w:p w14:paraId="16AD0889"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072D216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9661CC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périodes, projetées 26 périodes en avant</w:t>
      </w:r>
    </w:p>
    <w:p w14:paraId="0D6B6513"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C114EC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F0765E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u w:val="single"/>
          <w:lang w:eastAsia="fr-FR"/>
        </w:rPr>
        <w:t>Unités de temps</w:t>
      </w:r>
      <w:r w:rsidRPr="00D45A59">
        <w:rPr>
          <w:rFonts w:ascii="Arial" w:eastAsia="Calibri" w:hAnsi="Arial" w:cs="Arial"/>
          <w:b/>
          <w:i/>
          <w:sz w:val="24"/>
          <w:szCs w:val="24"/>
          <w:lang w:eastAsia="fr-FR"/>
        </w:rPr>
        <w:t xml:space="preserve"> : </w:t>
      </w:r>
    </w:p>
    <w:p w14:paraId="09DD51D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A98A55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W: weekly</w:t>
      </w:r>
    </w:p>
    <w:p w14:paraId="1D0C5327"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CDEB06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D: daily</w:t>
      </w:r>
    </w:p>
    <w:p w14:paraId="0621F97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06D38B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H4: base 4 heures  </w:t>
      </w:r>
    </w:p>
    <w:p w14:paraId="59253A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44B4D5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H1 : base horaire</w:t>
      </w:r>
    </w:p>
    <w:p w14:paraId="57E2AC9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2E0305B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30M : base 30 minutes</w:t>
      </w:r>
    </w:p>
    <w:p w14:paraId="44FF7C3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597EE09" w14:textId="77777777" w:rsidR="00D45A59" w:rsidRPr="00D569E8" w:rsidRDefault="00D45A59" w:rsidP="007F6E22">
      <w:pPr>
        <w:jc w:val="both"/>
        <w:rPr>
          <w:rFonts w:ascii="Tahoma" w:hAnsi="Tahoma" w:cs="Tahoma"/>
        </w:rPr>
      </w:pPr>
    </w:p>
    <w:sectPr w:rsidR="00D45A59" w:rsidRPr="00D569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E8"/>
    <w:rsid w:val="00046E8B"/>
    <w:rsid w:val="0005563F"/>
    <w:rsid w:val="00092058"/>
    <w:rsid w:val="00110ADF"/>
    <w:rsid w:val="00113C92"/>
    <w:rsid w:val="00140A73"/>
    <w:rsid w:val="00217087"/>
    <w:rsid w:val="002244B9"/>
    <w:rsid w:val="00264400"/>
    <w:rsid w:val="002A5DC5"/>
    <w:rsid w:val="002B27CF"/>
    <w:rsid w:val="002C4CD0"/>
    <w:rsid w:val="002E7AF3"/>
    <w:rsid w:val="00306FDE"/>
    <w:rsid w:val="00342AFF"/>
    <w:rsid w:val="003468F5"/>
    <w:rsid w:val="00394D2F"/>
    <w:rsid w:val="003D1D17"/>
    <w:rsid w:val="004475E1"/>
    <w:rsid w:val="00447D4B"/>
    <w:rsid w:val="005440A4"/>
    <w:rsid w:val="00563CB1"/>
    <w:rsid w:val="00572015"/>
    <w:rsid w:val="005E0F40"/>
    <w:rsid w:val="00760FE2"/>
    <w:rsid w:val="007923BF"/>
    <w:rsid w:val="007F6E22"/>
    <w:rsid w:val="0081635D"/>
    <w:rsid w:val="00826F39"/>
    <w:rsid w:val="00830856"/>
    <w:rsid w:val="008567DE"/>
    <w:rsid w:val="008F21BD"/>
    <w:rsid w:val="008F230F"/>
    <w:rsid w:val="008F7E7D"/>
    <w:rsid w:val="0094194C"/>
    <w:rsid w:val="00960940"/>
    <w:rsid w:val="00967DAB"/>
    <w:rsid w:val="009B7066"/>
    <w:rsid w:val="009E08CB"/>
    <w:rsid w:val="00A04A9A"/>
    <w:rsid w:val="00A95C6D"/>
    <w:rsid w:val="00BB4354"/>
    <w:rsid w:val="00C07406"/>
    <w:rsid w:val="00D45A59"/>
    <w:rsid w:val="00D569E8"/>
    <w:rsid w:val="00DA4851"/>
    <w:rsid w:val="00DE3513"/>
    <w:rsid w:val="00F17ECE"/>
    <w:rsid w:val="00F453D6"/>
    <w:rsid w:val="00F94E2A"/>
    <w:rsid w:val="00FA6717"/>
    <w:rsid w:val="00FF2F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A1F0"/>
  <w15:chartTrackingRefBased/>
  <w15:docId w15:val="{1404FF0B-E1DD-4054-9133-ABC64BD4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05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70A5-019E-481D-A4D9-EBB2C50D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2</Pages>
  <Words>212</Words>
  <Characters>1166</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45</cp:revision>
  <dcterms:created xsi:type="dcterms:W3CDTF">2021-12-13T10:46:00Z</dcterms:created>
  <dcterms:modified xsi:type="dcterms:W3CDTF">2022-10-08T17:21:00Z</dcterms:modified>
</cp:coreProperties>
</file>