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6EAF5859" w:rsidR="00902D2F" w:rsidRDefault="0002421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7DD36DB" wp14:editId="212C5507">
            <wp:extent cx="5760691" cy="3726180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569" cy="37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4BB1A6D3" w:rsidR="001705F4" w:rsidRDefault="00A60A8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Je dis souvent que les chandelles formées d’ombres hautes et basses traduisent de l’indécision. Ici la succession de chandeliers à mèche</w:t>
      </w:r>
      <w:r w:rsidR="00544459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</w:t>
      </w:r>
      <w:r w:rsidR="002178F4">
        <w:rPr>
          <w:rFonts w:ascii="Tahoma" w:hAnsi="Tahoma" w:cs="Tahoma"/>
        </w:rPr>
        <w:t>montre que l’incertitude qui a pris forme il y a trois semaines, n’est toujours pas terminée.</w:t>
      </w:r>
    </w:p>
    <w:p w14:paraId="153EFCDB" w14:textId="13691430" w:rsidR="002178F4" w:rsidRDefault="002178F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incertitude a permis de tracer un support sur 3249. Après trois rebond</w:t>
      </w:r>
      <w:r w:rsidR="00D97791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sur ce point (3249, 3259 et 3255)</w:t>
      </w:r>
      <w:r w:rsidR="00544459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ont peut penser qu’une cassure se traduira par la formation d’un courant vendeur </w:t>
      </w:r>
      <w:r w:rsidR="0062519E">
        <w:rPr>
          <w:rFonts w:ascii="Tahoma" w:hAnsi="Tahoma" w:cs="Tahoma"/>
        </w:rPr>
        <w:t>empr</w:t>
      </w:r>
      <w:r w:rsidR="00353180">
        <w:rPr>
          <w:rFonts w:ascii="Tahoma" w:hAnsi="Tahoma" w:cs="Tahoma"/>
        </w:rPr>
        <w:t>ei</w:t>
      </w:r>
      <w:r w:rsidR="0062519E">
        <w:rPr>
          <w:rFonts w:ascii="Tahoma" w:hAnsi="Tahoma" w:cs="Tahoma"/>
        </w:rPr>
        <w:t>nt de conviction</w:t>
      </w:r>
      <w:r w:rsidR="00544459">
        <w:rPr>
          <w:rFonts w:ascii="Tahoma" w:hAnsi="Tahoma" w:cs="Tahoma"/>
        </w:rPr>
        <w:t>.</w:t>
      </w:r>
      <w:r w:rsidR="0062519E">
        <w:rPr>
          <w:rFonts w:ascii="Tahoma" w:hAnsi="Tahoma" w:cs="Tahoma"/>
        </w:rPr>
        <w:t xml:space="preserve"> </w:t>
      </w:r>
      <w:r w:rsidR="00544459">
        <w:rPr>
          <w:rFonts w:ascii="Tahoma" w:hAnsi="Tahoma" w:cs="Tahoma"/>
        </w:rPr>
        <w:t xml:space="preserve">Cette rupture </w:t>
      </w:r>
      <w:r w:rsidR="00353180">
        <w:rPr>
          <w:rFonts w:ascii="Tahoma" w:hAnsi="Tahoma" w:cs="Tahoma"/>
        </w:rPr>
        <w:t>ramènera</w:t>
      </w:r>
      <w:r w:rsidR="0062519E">
        <w:rPr>
          <w:rFonts w:ascii="Tahoma" w:hAnsi="Tahoma" w:cs="Tahoma"/>
        </w:rPr>
        <w:t xml:space="preserve"> l’indice sur le support de 3100, plat de SSB et niveau de retracement.</w:t>
      </w:r>
    </w:p>
    <w:p w14:paraId="7AC4D2D2" w14:textId="38E07081" w:rsidR="00DF072F" w:rsidRDefault="0035318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Au-dessus</w:t>
      </w:r>
      <w:r w:rsidR="00C65526">
        <w:rPr>
          <w:rFonts w:ascii="Tahoma" w:hAnsi="Tahoma" w:cs="Tahoma"/>
        </w:rPr>
        <w:t xml:space="preserve"> de 3249, les prix pourront évoluer sans tendance forte et revenir sous la résistance de 3596</w:t>
      </w:r>
      <w:r w:rsidR="00F10173">
        <w:rPr>
          <w:rFonts w:ascii="Tahoma" w:hAnsi="Tahoma" w:cs="Tahoma"/>
        </w:rPr>
        <w:t>,</w:t>
      </w:r>
      <w:r w:rsidR="00C65526">
        <w:rPr>
          <w:rFonts w:ascii="Tahoma" w:hAnsi="Tahoma" w:cs="Tahoma"/>
        </w:rPr>
        <w:t xml:space="preserve"> matérialisée par un ancien support de retracement et un plat de SSB passée.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8F5A08B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65526">
        <w:rPr>
          <w:rFonts w:ascii="Tahoma" w:hAnsi="Tahoma" w:cs="Tahoma"/>
        </w:rPr>
        <w:t xml:space="preserve"> </w:t>
      </w:r>
      <w:r w:rsidR="00F10173">
        <w:rPr>
          <w:rFonts w:ascii="Tahoma" w:hAnsi="Tahoma" w:cs="Tahoma"/>
        </w:rPr>
        <w:t>M</w:t>
      </w:r>
      <w:r w:rsidR="00C65526">
        <w:rPr>
          <w:rFonts w:ascii="Tahoma" w:hAnsi="Tahoma" w:cs="Tahoma"/>
        </w:rPr>
        <w:t>arché dominé par l’incertitude. 3249 à ne pas casser sinon 3100.</w:t>
      </w:r>
    </w:p>
    <w:p w14:paraId="3FFABCBF" w14:textId="1127D09E" w:rsidR="006B62FA" w:rsidRDefault="006B62FA" w:rsidP="00041E45">
      <w:pPr>
        <w:jc w:val="both"/>
        <w:rPr>
          <w:rFonts w:ascii="Tahoma" w:hAnsi="Tahoma" w:cs="Tahoma"/>
        </w:rPr>
      </w:pPr>
    </w:p>
    <w:p w14:paraId="3F7B0016" w14:textId="6CBF18CB" w:rsidR="006B62FA" w:rsidRDefault="006B62FA" w:rsidP="00041E45">
      <w:pPr>
        <w:jc w:val="both"/>
        <w:rPr>
          <w:rFonts w:ascii="Tahoma" w:hAnsi="Tahoma" w:cs="Tahoma"/>
        </w:rPr>
      </w:pPr>
    </w:p>
    <w:p w14:paraId="7A27048D" w14:textId="45E68923" w:rsidR="006B62FA" w:rsidRDefault="006B62FA" w:rsidP="00041E45">
      <w:pPr>
        <w:jc w:val="both"/>
        <w:rPr>
          <w:rFonts w:ascii="Tahoma" w:hAnsi="Tahoma" w:cs="Tahoma"/>
        </w:rPr>
      </w:pPr>
    </w:p>
    <w:p w14:paraId="3827DD8E" w14:textId="77777777" w:rsidR="006B62FA" w:rsidRDefault="006B62FA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4215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178F4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53180"/>
    <w:rsid w:val="0040171B"/>
    <w:rsid w:val="00467005"/>
    <w:rsid w:val="004A5154"/>
    <w:rsid w:val="00531928"/>
    <w:rsid w:val="005440A4"/>
    <w:rsid w:val="00544459"/>
    <w:rsid w:val="00546A5A"/>
    <w:rsid w:val="00566580"/>
    <w:rsid w:val="00567AF3"/>
    <w:rsid w:val="00583BC8"/>
    <w:rsid w:val="0062519E"/>
    <w:rsid w:val="00654380"/>
    <w:rsid w:val="00684B0C"/>
    <w:rsid w:val="006B62FA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0A8E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65526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97791"/>
    <w:rsid w:val="00DE5444"/>
    <w:rsid w:val="00DF072F"/>
    <w:rsid w:val="00E32014"/>
    <w:rsid w:val="00EB58BA"/>
    <w:rsid w:val="00F04A6E"/>
    <w:rsid w:val="00F04DEF"/>
    <w:rsid w:val="00F10173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2</Pages>
  <Words>254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83</cp:revision>
  <dcterms:created xsi:type="dcterms:W3CDTF">2021-11-25T09:44:00Z</dcterms:created>
  <dcterms:modified xsi:type="dcterms:W3CDTF">2022-10-16T09:26:00Z</dcterms:modified>
</cp:coreProperties>
</file>