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53AA9186" w14:textId="08094BBB" w:rsidR="00583BC8" w:rsidRPr="00041E45" w:rsidRDefault="00EE0370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t>Month</w:t>
      </w:r>
    </w:p>
    <w:p w14:paraId="1675B8DF" w14:textId="3199FE02" w:rsidR="00583BC8" w:rsidRDefault="00EE0370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7CA64B4A" wp14:editId="2F8ECE90">
            <wp:extent cx="5760720" cy="4320540"/>
            <wp:effectExtent l="0" t="0" r="0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BA38C" w14:textId="73477E3E" w:rsidR="00163C46" w:rsidRDefault="00163C46" w:rsidP="00263ED0">
      <w:pPr>
        <w:jc w:val="both"/>
        <w:rPr>
          <w:rFonts w:ascii="Tahoma" w:hAnsi="Tahoma" w:cs="Tahoma"/>
        </w:rPr>
      </w:pPr>
    </w:p>
    <w:p w14:paraId="67B8B186" w14:textId="6740B357" w:rsidR="00467005" w:rsidRDefault="00EE0370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contrat Bund termine le mois d’octobre dans un contexte d’hésitation quant à la poursuite du mouvement baissier.</w:t>
      </w:r>
    </w:p>
    <w:p w14:paraId="3168271A" w14:textId="3E67E00C" w:rsidR="00EE0370" w:rsidRDefault="00EE0370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Malgré un nouveau bas à 134.02, le doji formé sur la période se </w:t>
      </w:r>
      <w:r w:rsidR="00400382">
        <w:rPr>
          <w:rFonts w:ascii="Tahoma" w:hAnsi="Tahoma" w:cs="Tahoma"/>
        </w:rPr>
        <w:t>classe</w:t>
      </w:r>
      <w:r>
        <w:rPr>
          <w:rFonts w:ascii="Tahoma" w:hAnsi="Tahoma" w:cs="Tahoma"/>
        </w:rPr>
        <w:t xml:space="preserve"> dans les lignes d’indécision.</w:t>
      </w:r>
    </w:p>
    <w:p w14:paraId="02734949" w14:textId="793CC268" w:rsidR="008014A9" w:rsidRDefault="008014A9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Ce doji doit tout de même </w:t>
      </w:r>
      <w:r w:rsidR="00951FDB">
        <w:rPr>
          <w:rFonts w:ascii="Tahoma" w:hAnsi="Tahoma" w:cs="Tahoma"/>
        </w:rPr>
        <w:t>être</w:t>
      </w:r>
      <w:r>
        <w:rPr>
          <w:rFonts w:ascii="Tahoma" w:hAnsi="Tahoma" w:cs="Tahoma"/>
        </w:rPr>
        <w:t xml:space="preserve"> analysé sous plusieurs angles pour avoir une idée de son impact futur les prix.</w:t>
      </w:r>
    </w:p>
    <w:p w14:paraId="2078F1CA" w14:textId="3EED972B" w:rsidR="008014A9" w:rsidRDefault="008014A9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Tout d’abord le volume généré au cours du mois ne permet pas de dire que cette bougie est une chandelle d’accumulation. Cela exclue </w:t>
      </w:r>
      <w:r w:rsidR="00400382">
        <w:rPr>
          <w:rFonts w:ascii="Tahoma" w:hAnsi="Tahoma" w:cs="Tahoma"/>
        </w:rPr>
        <w:t>le</w:t>
      </w:r>
      <w:r>
        <w:rPr>
          <w:rFonts w:ascii="Tahoma" w:hAnsi="Tahoma" w:cs="Tahoma"/>
        </w:rPr>
        <w:t xml:space="preserve"> renversement de la tendance baissière.</w:t>
      </w:r>
    </w:p>
    <w:p w14:paraId="4C2F4128" w14:textId="2EBB5143" w:rsidR="008014A9" w:rsidRDefault="008014A9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Ensuite, la structure directionnelle de ce chandelier nous montre l’échec des haussiers</w:t>
      </w:r>
      <w:r w:rsidR="00400382">
        <w:rPr>
          <w:rFonts w:ascii="Tahoma" w:hAnsi="Tahoma" w:cs="Tahoma"/>
        </w:rPr>
        <w:t xml:space="preserve"> en début de période</w:t>
      </w:r>
      <w:r>
        <w:rPr>
          <w:rFonts w:ascii="Tahoma" w:hAnsi="Tahoma" w:cs="Tahoma"/>
        </w:rPr>
        <w:t xml:space="preserve"> sur son point haut de 142.87</w:t>
      </w:r>
      <w:r w:rsidR="00400382">
        <w:rPr>
          <w:rFonts w:ascii="Tahoma" w:hAnsi="Tahoma" w:cs="Tahoma"/>
        </w:rPr>
        <w:t>. Cette</w:t>
      </w:r>
      <w:r>
        <w:rPr>
          <w:rFonts w:ascii="Tahoma" w:hAnsi="Tahoma" w:cs="Tahoma"/>
        </w:rPr>
        <w:t xml:space="preserve"> </w:t>
      </w:r>
      <w:r w:rsidR="00A35EDF">
        <w:rPr>
          <w:rFonts w:ascii="Tahoma" w:hAnsi="Tahoma" w:cs="Tahoma"/>
        </w:rPr>
        <w:t xml:space="preserve">action des prix donne </w:t>
      </w:r>
      <w:r w:rsidR="00400382">
        <w:rPr>
          <w:rFonts w:ascii="Tahoma" w:hAnsi="Tahoma" w:cs="Tahoma"/>
        </w:rPr>
        <w:t xml:space="preserve">ainsi </w:t>
      </w:r>
      <w:r w:rsidR="00A35EDF">
        <w:rPr>
          <w:rFonts w:ascii="Tahoma" w:hAnsi="Tahoma" w:cs="Tahoma"/>
        </w:rPr>
        <w:t>plus de poids au mouvement de baisse qui a amené le contrat sur 134.02.</w:t>
      </w:r>
    </w:p>
    <w:p w14:paraId="10BB9766" w14:textId="49A3783A" w:rsidR="00723F77" w:rsidRDefault="008A5B0E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Par contre la proximité de la </w:t>
      </w:r>
      <w:r w:rsidR="00951FDB">
        <w:rPr>
          <w:rFonts w:ascii="Tahoma" w:hAnsi="Tahoma" w:cs="Tahoma"/>
        </w:rPr>
        <w:t>clôture</w:t>
      </w:r>
      <w:r>
        <w:rPr>
          <w:rFonts w:ascii="Tahoma" w:hAnsi="Tahoma" w:cs="Tahoma"/>
        </w:rPr>
        <w:t xml:space="preserve"> par rapport du support mensuel de 139.13, permettra d’envisager un </w:t>
      </w:r>
      <w:r w:rsidR="00951FDB">
        <w:rPr>
          <w:rFonts w:ascii="Tahoma" w:hAnsi="Tahoma" w:cs="Tahoma"/>
        </w:rPr>
        <w:t>arrêt</w:t>
      </w:r>
      <w:r>
        <w:rPr>
          <w:rFonts w:ascii="Tahoma" w:hAnsi="Tahoma" w:cs="Tahoma"/>
        </w:rPr>
        <w:t xml:space="preserve"> de la baisse des cours si le Bund parvient à revenir </w:t>
      </w:r>
      <w:r w:rsidR="00951FDB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cette </w:t>
      </w:r>
      <w:r w:rsidR="00400382">
        <w:rPr>
          <w:rFonts w:ascii="Tahoma" w:hAnsi="Tahoma" w:cs="Tahoma"/>
        </w:rPr>
        <w:t xml:space="preserve">nouvelle </w:t>
      </w:r>
      <w:r>
        <w:rPr>
          <w:rFonts w:ascii="Tahoma" w:hAnsi="Tahoma" w:cs="Tahoma"/>
        </w:rPr>
        <w:t>résistance.</w:t>
      </w:r>
      <w:r w:rsidR="00997542">
        <w:rPr>
          <w:rFonts w:ascii="Tahoma" w:hAnsi="Tahoma" w:cs="Tahoma"/>
        </w:rPr>
        <w:t xml:space="preserve"> Dans ce cas contraire, le doji sera interprété comme une pause du marché et une étape intermédiaire avant les supports long terme de 129.54 et de 124.13.</w:t>
      </w:r>
    </w:p>
    <w:p w14:paraId="258EB8FF" w14:textId="3A0D9663" w:rsidR="00B94D71" w:rsidRDefault="00B94D71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lastRenderedPageBreak/>
        <w:t>CONCLUSION</w:t>
      </w:r>
      <w:r>
        <w:rPr>
          <w:rFonts w:ascii="Tahoma" w:hAnsi="Tahoma" w:cs="Tahoma"/>
        </w:rPr>
        <w:t> :</w:t>
      </w:r>
      <w:r w:rsidR="00400382">
        <w:rPr>
          <w:rFonts w:ascii="Tahoma" w:hAnsi="Tahoma" w:cs="Tahoma"/>
        </w:rPr>
        <w:t xml:space="preserve"> Le contrat doit s’établir au-dessus de 139.13 pour pouvoir avantager le biais haussier.</w:t>
      </w:r>
    </w:p>
    <w:p w14:paraId="655E9AC0" w14:textId="4F40B9D5" w:rsidR="00723F77" w:rsidRDefault="00723F77" w:rsidP="00041E45">
      <w:pPr>
        <w:jc w:val="both"/>
        <w:rPr>
          <w:rFonts w:ascii="Tahoma" w:hAnsi="Tahoma" w:cs="Tahoma"/>
        </w:rPr>
      </w:pPr>
    </w:p>
    <w:p w14:paraId="01260563" w14:textId="77777777" w:rsidR="00E3727C" w:rsidRDefault="00E3727C" w:rsidP="00041E45">
      <w:pPr>
        <w:jc w:val="both"/>
        <w:rPr>
          <w:rFonts w:ascii="Tahoma" w:hAnsi="Tahoma" w:cs="Tahoma"/>
        </w:rPr>
      </w:pPr>
    </w:p>
    <w:p w14:paraId="7ECBFD62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4E85B520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="00951FDB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clôture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D4ED3"/>
    <w:rsid w:val="001018AD"/>
    <w:rsid w:val="00103ED4"/>
    <w:rsid w:val="00105B4E"/>
    <w:rsid w:val="00134AFA"/>
    <w:rsid w:val="00135766"/>
    <w:rsid w:val="0014687D"/>
    <w:rsid w:val="0015581D"/>
    <w:rsid w:val="00163C46"/>
    <w:rsid w:val="001705F4"/>
    <w:rsid w:val="00190995"/>
    <w:rsid w:val="001A4796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3214"/>
    <w:rsid w:val="0030643B"/>
    <w:rsid w:val="00337611"/>
    <w:rsid w:val="00340FD9"/>
    <w:rsid w:val="00352DD9"/>
    <w:rsid w:val="003767E0"/>
    <w:rsid w:val="00397D3D"/>
    <w:rsid w:val="00400382"/>
    <w:rsid w:val="0040171B"/>
    <w:rsid w:val="00467005"/>
    <w:rsid w:val="004A2D2D"/>
    <w:rsid w:val="004A5154"/>
    <w:rsid w:val="004F48EE"/>
    <w:rsid w:val="00531928"/>
    <w:rsid w:val="005440A4"/>
    <w:rsid w:val="00546A5A"/>
    <w:rsid w:val="00566580"/>
    <w:rsid w:val="00567AF3"/>
    <w:rsid w:val="00583BC8"/>
    <w:rsid w:val="00654380"/>
    <w:rsid w:val="00664BE1"/>
    <w:rsid w:val="006B055C"/>
    <w:rsid w:val="006E32BB"/>
    <w:rsid w:val="006E38E0"/>
    <w:rsid w:val="00710599"/>
    <w:rsid w:val="00723F77"/>
    <w:rsid w:val="00744696"/>
    <w:rsid w:val="00772067"/>
    <w:rsid w:val="0077545D"/>
    <w:rsid w:val="007A0A4B"/>
    <w:rsid w:val="007A0E6C"/>
    <w:rsid w:val="007B1237"/>
    <w:rsid w:val="007B661D"/>
    <w:rsid w:val="007D19FF"/>
    <w:rsid w:val="007D2085"/>
    <w:rsid w:val="007D4181"/>
    <w:rsid w:val="008014A9"/>
    <w:rsid w:val="0083454A"/>
    <w:rsid w:val="00837B38"/>
    <w:rsid w:val="00896554"/>
    <w:rsid w:val="008A5B0E"/>
    <w:rsid w:val="008A7407"/>
    <w:rsid w:val="008F10C2"/>
    <w:rsid w:val="00902D2F"/>
    <w:rsid w:val="00951FDB"/>
    <w:rsid w:val="00961FDF"/>
    <w:rsid w:val="00983B7D"/>
    <w:rsid w:val="00997542"/>
    <w:rsid w:val="009A37C2"/>
    <w:rsid w:val="009F3AB8"/>
    <w:rsid w:val="00A11606"/>
    <w:rsid w:val="00A35EDF"/>
    <w:rsid w:val="00A6401C"/>
    <w:rsid w:val="00A81AB7"/>
    <w:rsid w:val="00AA522C"/>
    <w:rsid w:val="00AE7F3B"/>
    <w:rsid w:val="00B34260"/>
    <w:rsid w:val="00B41C02"/>
    <w:rsid w:val="00B4335A"/>
    <w:rsid w:val="00B50E38"/>
    <w:rsid w:val="00B554B8"/>
    <w:rsid w:val="00B64EE0"/>
    <w:rsid w:val="00B94D71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A327B"/>
    <w:rsid w:val="00CB17C9"/>
    <w:rsid w:val="00CC72FF"/>
    <w:rsid w:val="00CC7C21"/>
    <w:rsid w:val="00CE0886"/>
    <w:rsid w:val="00CF2516"/>
    <w:rsid w:val="00CF6D63"/>
    <w:rsid w:val="00D23B28"/>
    <w:rsid w:val="00D46C8D"/>
    <w:rsid w:val="00DA1359"/>
    <w:rsid w:val="00DE5444"/>
    <w:rsid w:val="00DF072F"/>
    <w:rsid w:val="00E32014"/>
    <w:rsid w:val="00E3727C"/>
    <w:rsid w:val="00EB58BA"/>
    <w:rsid w:val="00EE0370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592</TotalTime>
  <Pages>2</Pages>
  <Words>315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101</cp:revision>
  <dcterms:created xsi:type="dcterms:W3CDTF">2021-11-25T09:44:00Z</dcterms:created>
  <dcterms:modified xsi:type="dcterms:W3CDTF">2022-11-01T13:16:00Z</dcterms:modified>
</cp:coreProperties>
</file>