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1D24100B" w:rsidR="0005563F" w:rsidRDefault="00BF3F9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Month</w:t>
      </w:r>
    </w:p>
    <w:p w14:paraId="793D23D1" w14:textId="45BE4007" w:rsidR="00D569E8" w:rsidRDefault="00BF3F9B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023D75D8" wp14:editId="6784877C">
            <wp:extent cx="5760720" cy="3558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31EEC55F" w14:textId="6FC701C2" w:rsidR="00342AFF" w:rsidRDefault="0051143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L’Ethereum est sorti de sa léthargie après plusieurs semaines sans aucun mouvement.</w:t>
      </w:r>
    </w:p>
    <w:p w14:paraId="291DE1FA" w14:textId="33BA7BE8" w:rsidR="007D6167" w:rsidRDefault="0051143B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Il termine le mois en hausse et trace une chandelle blanche en </w:t>
      </w:r>
      <w:r w:rsidR="00666DAE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mensuelle, signe d’un </w:t>
      </w:r>
      <w:r w:rsidR="007D6167">
        <w:rPr>
          <w:rFonts w:ascii="Tahoma" w:hAnsi="Tahoma" w:cs="Tahoma"/>
        </w:rPr>
        <w:t>retour des acheteurs.</w:t>
      </w:r>
    </w:p>
    <w:p w14:paraId="3F2BD032" w14:textId="25A79675" w:rsidR="007D6167" w:rsidRDefault="007D6167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si je fusionne les deux derniers chandeliers, j’obtiens une chandelle d’indécision en forme de doji</w:t>
      </w:r>
      <w:r w:rsidR="00974F05">
        <w:rPr>
          <w:rFonts w:ascii="Tahoma" w:hAnsi="Tahoma" w:cs="Tahoma"/>
        </w:rPr>
        <w:t>. Je</w:t>
      </w:r>
      <w:r>
        <w:rPr>
          <w:rFonts w:ascii="Tahoma" w:hAnsi="Tahoma" w:cs="Tahoma"/>
        </w:rPr>
        <w:t xml:space="preserve"> mentionne cette fusion, </w:t>
      </w:r>
      <w:r w:rsidR="00974F05">
        <w:rPr>
          <w:rFonts w:ascii="Tahoma" w:hAnsi="Tahoma" w:cs="Tahoma"/>
        </w:rPr>
        <w:t>car</w:t>
      </w:r>
      <w:r>
        <w:rPr>
          <w:rFonts w:ascii="Tahoma" w:hAnsi="Tahoma" w:cs="Tahoma"/>
        </w:rPr>
        <w:t xml:space="preserve"> pour le moment, il me semble prématurer de dire que les acheteurs ont repris l’avantage. </w:t>
      </w:r>
      <w:r w:rsidR="00666DAE">
        <w:rPr>
          <w:rFonts w:ascii="Tahoma" w:hAnsi="Tahoma" w:cs="Tahoma"/>
        </w:rPr>
        <w:t>Certes</w:t>
      </w:r>
      <w:r w:rsidR="00F22518">
        <w:rPr>
          <w:rFonts w:ascii="Tahoma" w:hAnsi="Tahoma" w:cs="Tahoma"/>
        </w:rPr>
        <w:t>, c’</w:t>
      </w:r>
      <w:r>
        <w:rPr>
          <w:rFonts w:ascii="Tahoma" w:hAnsi="Tahoma" w:cs="Tahoma"/>
        </w:rPr>
        <w:t xml:space="preserve">est </w:t>
      </w:r>
      <w:r w:rsidR="00BD3BBB">
        <w:rPr>
          <w:rFonts w:ascii="Tahoma" w:hAnsi="Tahoma" w:cs="Tahoma"/>
        </w:rPr>
        <w:t>peut-être</w:t>
      </w:r>
      <w:r w:rsidR="0062793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le cas sur le court terme</w:t>
      </w:r>
      <w:r w:rsidR="00F22518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62793D">
        <w:rPr>
          <w:rFonts w:ascii="Tahoma" w:hAnsi="Tahoma" w:cs="Tahoma"/>
        </w:rPr>
        <w:t>où</w:t>
      </w:r>
      <w:r>
        <w:rPr>
          <w:rFonts w:ascii="Tahoma" w:hAnsi="Tahoma" w:cs="Tahoma"/>
        </w:rPr>
        <w:t xml:space="preserve"> la hausse </w:t>
      </w:r>
      <w:r w:rsidR="00F22518">
        <w:rPr>
          <w:rFonts w:ascii="Tahoma" w:hAnsi="Tahoma" w:cs="Tahoma"/>
        </w:rPr>
        <w:t xml:space="preserve">a débuté il y a environ une semaine. Mais ce rebond </w:t>
      </w:r>
      <w:r w:rsidR="00666DAE">
        <w:rPr>
          <w:rFonts w:ascii="Tahoma" w:hAnsi="Tahoma" w:cs="Tahoma"/>
        </w:rPr>
        <w:t>peut-il</w:t>
      </w:r>
      <w:r w:rsidR="00F22518">
        <w:rPr>
          <w:rFonts w:ascii="Tahoma" w:hAnsi="Tahoma" w:cs="Tahoma"/>
        </w:rPr>
        <w:t xml:space="preserve"> se poursuivre ?</w:t>
      </w:r>
    </w:p>
    <w:p w14:paraId="1DB57B2E" w14:textId="2083E823" w:rsidR="00AC4CEC" w:rsidRDefault="00AC4CEC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résistances de long terme laisse</w:t>
      </w:r>
      <w:r w:rsidR="0062793D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de l’espace pour une poursuite de la hausse. Mais sur les unités de temps inferieures, une résistance sur le niveau de 1660 visible en D et en W pourrait amener les acheteurs à </w:t>
      </w:r>
      <w:r w:rsidR="00666DAE">
        <w:rPr>
          <w:rFonts w:ascii="Tahoma" w:hAnsi="Tahoma" w:cs="Tahoma"/>
        </w:rPr>
        <w:t>protéger</w:t>
      </w:r>
      <w:r>
        <w:rPr>
          <w:rFonts w:ascii="Tahoma" w:hAnsi="Tahoma" w:cs="Tahoma"/>
        </w:rPr>
        <w:t xml:space="preserve"> leurs gains.</w:t>
      </w:r>
    </w:p>
    <w:p w14:paraId="180FC4B2" w14:textId="541BF0FD" w:rsidR="007D6167" w:rsidRDefault="00666DAE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pour envisager </w:t>
      </w:r>
      <w:r w:rsidR="0062793D">
        <w:rPr>
          <w:rFonts w:ascii="Tahoma" w:hAnsi="Tahoma" w:cs="Tahoma"/>
        </w:rPr>
        <w:t>de nouvelles</w:t>
      </w:r>
      <w:r>
        <w:rPr>
          <w:rFonts w:ascii="Tahoma" w:hAnsi="Tahoma" w:cs="Tahoma"/>
        </w:rPr>
        <w:t xml:space="preserve"> hausse</w:t>
      </w:r>
      <w:r w:rsidR="0062793D">
        <w:rPr>
          <w:rFonts w:ascii="Tahoma" w:hAnsi="Tahoma" w:cs="Tahoma"/>
        </w:rPr>
        <w:t>s</w:t>
      </w:r>
      <w:r>
        <w:rPr>
          <w:rFonts w:ascii="Tahoma" w:hAnsi="Tahoma" w:cs="Tahoma"/>
        </w:rPr>
        <w:t>, le marché devra s’établir au-dessus de 1660.</w:t>
      </w:r>
    </w:p>
    <w:p w14:paraId="02F73EAE" w14:textId="77777777" w:rsidR="00666DAE" w:rsidRDefault="00666DAE" w:rsidP="005E0F40">
      <w:pPr>
        <w:jc w:val="both"/>
        <w:rPr>
          <w:rFonts w:ascii="Tahoma" w:hAnsi="Tahoma" w:cs="Tahoma"/>
        </w:rPr>
      </w:pPr>
    </w:p>
    <w:p w14:paraId="215A4EB5" w14:textId="13C95D4F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666DAE">
        <w:rPr>
          <w:rFonts w:ascii="Tahoma" w:hAnsi="Tahoma" w:cs="Tahoma"/>
        </w:rPr>
        <w:t xml:space="preserve"> Poursuite de la hausse conditionnée par un dépassement durable de 1660.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4475E1"/>
    <w:rsid w:val="00447D4B"/>
    <w:rsid w:val="0051143B"/>
    <w:rsid w:val="005440A4"/>
    <w:rsid w:val="00563CB1"/>
    <w:rsid w:val="00572015"/>
    <w:rsid w:val="005E0F40"/>
    <w:rsid w:val="0062793D"/>
    <w:rsid w:val="00666DAE"/>
    <w:rsid w:val="00760FE2"/>
    <w:rsid w:val="007923BF"/>
    <w:rsid w:val="007D6167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74F05"/>
    <w:rsid w:val="009B7066"/>
    <w:rsid w:val="00A04A9A"/>
    <w:rsid w:val="00A95C6D"/>
    <w:rsid w:val="00AC4CEC"/>
    <w:rsid w:val="00BB4354"/>
    <w:rsid w:val="00BD3BBB"/>
    <w:rsid w:val="00BF3F9B"/>
    <w:rsid w:val="00C07406"/>
    <w:rsid w:val="00D45A59"/>
    <w:rsid w:val="00D569E8"/>
    <w:rsid w:val="00DA4851"/>
    <w:rsid w:val="00DE3513"/>
    <w:rsid w:val="00F17ECE"/>
    <w:rsid w:val="00F22518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51</cp:revision>
  <dcterms:created xsi:type="dcterms:W3CDTF">2021-12-13T10:46:00Z</dcterms:created>
  <dcterms:modified xsi:type="dcterms:W3CDTF">2022-11-01T13:54:00Z</dcterms:modified>
</cp:coreProperties>
</file>