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685822D0" w14:textId="270F808F" w:rsidR="006E32BB" w:rsidRDefault="00DD21F5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77963C6" wp14:editId="6CFAD907">
            <wp:extent cx="5760720" cy="33680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6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A04C" w14:textId="5CCE431F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710085">
        <w:rPr>
          <w:rFonts w:ascii="Tahoma" w:hAnsi="Tahoma" w:cs="Tahoma"/>
        </w:rPr>
        <w:t xml:space="preserve">Après plusieurs semaines d’indécision sur la base de 3250, l’indice a enchainé les chandelles blanches pour revenir sous son nuage. Cet enchainement de bougies montre sans équivoque la domination des acheteurs. </w:t>
      </w:r>
      <w:r w:rsidR="00380C1D">
        <w:rPr>
          <w:rFonts w:ascii="Tahoma" w:hAnsi="Tahoma" w:cs="Tahoma"/>
        </w:rPr>
        <w:t>Mais cette succession</w:t>
      </w:r>
      <w:r w:rsidR="000D1BBB">
        <w:rPr>
          <w:rFonts w:ascii="Tahoma" w:hAnsi="Tahoma" w:cs="Tahoma"/>
        </w:rPr>
        <w:t xml:space="preserve"> de hausses</w:t>
      </w:r>
      <w:r w:rsidR="00380C1D">
        <w:rPr>
          <w:rFonts w:ascii="Tahoma" w:hAnsi="Tahoma" w:cs="Tahoma"/>
        </w:rPr>
        <w:t xml:space="preserve"> risque de placer le marché dans un environnement suracheté </w:t>
      </w:r>
      <w:r w:rsidR="000D1BBB">
        <w:rPr>
          <w:rFonts w:ascii="Tahoma" w:hAnsi="Tahoma" w:cs="Tahoma"/>
        </w:rPr>
        <w:t>où</w:t>
      </w:r>
      <w:r w:rsidR="00140959">
        <w:rPr>
          <w:rFonts w:ascii="Tahoma" w:hAnsi="Tahoma" w:cs="Tahoma"/>
        </w:rPr>
        <w:t xml:space="preserve"> </w:t>
      </w:r>
      <w:r w:rsidR="000D1BBB">
        <w:rPr>
          <w:rFonts w:ascii="Tahoma" w:hAnsi="Tahoma" w:cs="Tahoma"/>
        </w:rPr>
        <w:t xml:space="preserve"> les </w:t>
      </w:r>
      <w:r w:rsidR="00140959">
        <w:rPr>
          <w:rFonts w:ascii="Tahoma" w:hAnsi="Tahoma" w:cs="Tahoma"/>
        </w:rPr>
        <w:t xml:space="preserve">obstacles </w:t>
      </w:r>
      <w:r w:rsidR="000D1BBB">
        <w:rPr>
          <w:rFonts w:ascii="Tahoma" w:hAnsi="Tahoma" w:cs="Tahoma"/>
        </w:rPr>
        <w:t xml:space="preserve">seront </w:t>
      </w:r>
      <w:r w:rsidR="00140959">
        <w:rPr>
          <w:rFonts w:ascii="Tahoma" w:hAnsi="Tahoma" w:cs="Tahoma"/>
        </w:rPr>
        <w:t>difficiles à passer.</w:t>
      </w:r>
    </w:p>
    <w:p w14:paraId="4869837A" w14:textId="3E4A8525" w:rsidR="00837E1A" w:rsidRDefault="00837E1A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C’est aussi ce que nous </w:t>
      </w:r>
      <w:r w:rsidR="000D1BBB">
        <w:rPr>
          <w:rFonts w:ascii="Tahoma" w:hAnsi="Tahoma" w:cs="Tahoma"/>
        </w:rPr>
        <w:t>dit</w:t>
      </w:r>
      <w:r>
        <w:rPr>
          <w:rFonts w:ascii="Tahoma" w:hAnsi="Tahoma" w:cs="Tahoma"/>
        </w:rPr>
        <w:t xml:space="preserve"> le cours terme</w:t>
      </w:r>
      <w:r w:rsidR="000D1BBB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où la longue chandelle de jeudi (vendredi, </w:t>
      </w:r>
      <w:proofErr w:type="spellStart"/>
      <w:r>
        <w:rPr>
          <w:rFonts w:ascii="Tahoma" w:hAnsi="Tahoma" w:cs="Tahoma"/>
        </w:rPr>
        <w:t>ferié</w:t>
      </w:r>
      <w:proofErr w:type="spellEnd"/>
      <w:r>
        <w:rPr>
          <w:rFonts w:ascii="Tahoma" w:hAnsi="Tahoma" w:cs="Tahoma"/>
        </w:rPr>
        <w:t xml:space="preserve"> sur certaines places)</w:t>
      </w:r>
      <w:r w:rsidR="004B3337">
        <w:rPr>
          <w:rFonts w:ascii="Tahoma" w:hAnsi="Tahoma" w:cs="Tahoma"/>
        </w:rPr>
        <w:t>, sans ombres sur un point haut peut avoir asséché une partie de la force acheteuse.</w:t>
      </w:r>
    </w:p>
    <w:p w14:paraId="1FF45C03" w14:textId="2CA71414" w:rsidR="00477C1A" w:rsidRDefault="000D1BBB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les prix ont terminé la semaine sous la résistance de </w:t>
      </w:r>
      <w:r w:rsidR="00477C1A">
        <w:rPr>
          <w:rFonts w:ascii="Tahoma" w:hAnsi="Tahoma" w:cs="Tahoma"/>
        </w:rPr>
        <w:t>390</w:t>
      </w:r>
      <w:r>
        <w:rPr>
          <w:rFonts w:ascii="Tahoma" w:hAnsi="Tahoma" w:cs="Tahoma"/>
        </w:rPr>
        <w:t>5. Elle sera</w:t>
      </w:r>
      <w:r w:rsidR="00477C1A">
        <w:rPr>
          <w:rFonts w:ascii="Tahoma" w:hAnsi="Tahoma" w:cs="Tahoma"/>
        </w:rPr>
        <w:t xml:space="preserve"> une résistance solide parce qu’elle représente un plat de SSB (souvent difficile à passer) </w:t>
      </w:r>
      <w:r>
        <w:rPr>
          <w:rFonts w:ascii="Tahoma" w:hAnsi="Tahoma" w:cs="Tahoma"/>
        </w:rPr>
        <w:t xml:space="preserve">pour les cours </w:t>
      </w:r>
      <w:r w:rsidR="00477C1A">
        <w:rPr>
          <w:rFonts w:ascii="Tahoma" w:hAnsi="Tahoma" w:cs="Tahoma"/>
        </w:rPr>
        <w:t xml:space="preserve">ainsi </w:t>
      </w:r>
      <w:r>
        <w:rPr>
          <w:rFonts w:ascii="Tahoma" w:hAnsi="Tahoma" w:cs="Tahoma"/>
        </w:rPr>
        <w:t xml:space="preserve">qu’un </w:t>
      </w:r>
      <w:r w:rsidR="00477C1A">
        <w:rPr>
          <w:rFonts w:ascii="Tahoma" w:hAnsi="Tahoma" w:cs="Tahoma"/>
        </w:rPr>
        <w:t xml:space="preserve"> plat de KS et de SSB </w:t>
      </w:r>
      <w:r>
        <w:rPr>
          <w:rFonts w:ascii="Tahoma" w:hAnsi="Tahoma" w:cs="Tahoma"/>
        </w:rPr>
        <w:t>pour</w:t>
      </w:r>
      <w:r w:rsidR="00477C1A">
        <w:rPr>
          <w:rFonts w:ascii="Tahoma" w:hAnsi="Tahoma" w:cs="Tahoma"/>
        </w:rPr>
        <w:t xml:space="preserve"> la LS.</w:t>
      </w:r>
      <w:r w:rsidR="008B19B9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C’est pourquoi i</w:t>
      </w:r>
      <w:r w:rsidR="008B19B9">
        <w:rPr>
          <w:rFonts w:ascii="Tahoma" w:hAnsi="Tahoma" w:cs="Tahoma"/>
        </w:rPr>
        <w:t xml:space="preserve">l faut s’attendre à une correction </w:t>
      </w:r>
      <w:r>
        <w:rPr>
          <w:rFonts w:ascii="Tahoma" w:hAnsi="Tahoma" w:cs="Tahoma"/>
        </w:rPr>
        <w:t xml:space="preserve">dans un premier temps </w:t>
      </w:r>
      <w:r w:rsidR="008B19B9">
        <w:rPr>
          <w:rFonts w:ascii="Tahoma" w:hAnsi="Tahoma" w:cs="Tahoma"/>
        </w:rPr>
        <w:t>pour envisager la cassure de 3905.</w:t>
      </w:r>
    </w:p>
    <w:p w14:paraId="10BB9766" w14:textId="5DCF27E0" w:rsidR="00723F77" w:rsidRDefault="009D15EF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Quel niveau ? </w:t>
      </w:r>
      <w:r w:rsidR="00BF3960">
        <w:rPr>
          <w:rFonts w:ascii="Tahoma" w:hAnsi="Tahoma" w:cs="Tahoma"/>
        </w:rPr>
        <w:t>Comme je le disais précédemment, les acheteurs dominent les échanges. Dans ce cas, une correction dans la zone haute du dernier chandel</w:t>
      </w:r>
      <w:r w:rsidR="000D1BBB">
        <w:rPr>
          <w:rFonts w:ascii="Tahoma" w:hAnsi="Tahoma" w:cs="Tahoma"/>
        </w:rPr>
        <w:t>i</w:t>
      </w:r>
      <w:r w:rsidR="00BF3960">
        <w:rPr>
          <w:rFonts w:ascii="Tahoma" w:hAnsi="Tahoma" w:cs="Tahoma"/>
        </w:rPr>
        <w:t xml:space="preserve">er devrait inciter les acheteurs à la recherche d’opportunités, </w:t>
      </w:r>
      <w:r w:rsidR="000D1BBB">
        <w:rPr>
          <w:rFonts w:ascii="Tahoma" w:hAnsi="Tahoma" w:cs="Tahoma"/>
        </w:rPr>
        <w:t>à</w:t>
      </w:r>
      <w:r w:rsidR="00BF3960">
        <w:rPr>
          <w:rFonts w:ascii="Tahoma" w:hAnsi="Tahoma" w:cs="Tahoma"/>
        </w:rPr>
        <w:t xml:space="preserve"> prendre positions.</w:t>
      </w:r>
      <w:r w:rsidR="006D747D">
        <w:rPr>
          <w:rFonts w:ascii="Tahoma" w:hAnsi="Tahoma" w:cs="Tahoma"/>
        </w:rPr>
        <w:t xml:space="preserve"> Cela devrait limiter la baisse des prix sur un niveau de 3770.</w:t>
      </w:r>
    </w:p>
    <w:p w14:paraId="6F39ABDE" w14:textId="77777777" w:rsidR="004F34BC" w:rsidRDefault="004F34BC" w:rsidP="00041E45">
      <w:pPr>
        <w:jc w:val="both"/>
        <w:rPr>
          <w:rFonts w:ascii="Tahoma" w:hAnsi="Tahoma" w:cs="Tahoma"/>
        </w:rPr>
      </w:pPr>
    </w:p>
    <w:p w14:paraId="7ECBFD62" w14:textId="6E64D767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0F4D49">
        <w:rPr>
          <w:rFonts w:ascii="Tahoma" w:hAnsi="Tahoma" w:cs="Tahoma"/>
        </w:rPr>
        <w:t xml:space="preserve"> Contexte haussier. Mais avant le dépassement de 3905, l’indice devrait revenir dans la zone des 3770.</w:t>
      </w:r>
    </w:p>
    <w:p w14:paraId="7A15EA1B" w14:textId="77777777" w:rsidR="004F34BC" w:rsidRDefault="004F34BC" w:rsidP="00041E45">
      <w:pPr>
        <w:jc w:val="both"/>
        <w:rPr>
          <w:rFonts w:ascii="Tahoma" w:hAnsi="Tahoma" w:cs="Tahoma"/>
        </w:rPr>
      </w:pPr>
    </w:p>
    <w:p w14:paraId="66364D58" w14:textId="35C315CE" w:rsidR="003C2E49" w:rsidRPr="004F34BC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lastRenderedPageBreak/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1BBB"/>
    <w:rsid w:val="000D4ED3"/>
    <w:rsid w:val="000F4D49"/>
    <w:rsid w:val="001018AD"/>
    <w:rsid w:val="00105B4E"/>
    <w:rsid w:val="00134AFA"/>
    <w:rsid w:val="00140959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3859"/>
    <w:rsid w:val="002F54B0"/>
    <w:rsid w:val="0030643B"/>
    <w:rsid w:val="00337611"/>
    <w:rsid w:val="00340FD9"/>
    <w:rsid w:val="00352DD9"/>
    <w:rsid w:val="00380C1D"/>
    <w:rsid w:val="003C2E49"/>
    <w:rsid w:val="0040171B"/>
    <w:rsid w:val="00467005"/>
    <w:rsid w:val="00477C1A"/>
    <w:rsid w:val="004A5154"/>
    <w:rsid w:val="004B3337"/>
    <w:rsid w:val="004F34BC"/>
    <w:rsid w:val="00531928"/>
    <w:rsid w:val="005440A4"/>
    <w:rsid w:val="00546A5A"/>
    <w:rsid w:val="00566580"/>
    <w:rsid w:val="00567AF3"/>
    <w:rsid w:val="00583BC8"/>
    <w:rsid w:val="00654380"/>
    <w:rsid w:val="006D747D"/>
    <w:rsid w:val="006E32BB"/>
    <w:rsid w:val="00710085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37E1A"/>
    <w:rsid w:val="00896554"/>
    <w:rsid w:val="008A7407"/>
    <w:rsid w:val="008B19B9"/>
    <w:rsid w:val="008F10C2"/>
    <w:rsid w:val="00902D2F"/>
    <w:rsid w:val="00961FDF"/>
    <w:rsid w:val="00983B7D"/>
    <w:rsid w:val="009A37C2"/>
    <w:rsid w:val="009D15EF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BF3960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D21F5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</TotalTime>
  <Pages>2</Pages>
  <Words>344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90</cp:revision>
  <dcterms:created xsi:type="dcterms:W3CDTF">2021-11-25T09:44:00Z</dcterms:created>
  <dcterms:modified xsi:type="dcterms:W3CDTF">2022-11-13T17:11:00Z</dcterms:modified>
</cp:coreProperties>
</file>