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4B94D82D" w:rsidR="00902D2F" w:rsidRDefault="001F6482" w:rsidP="00B41C02">
      <w:pPr>
        <w:jc w:val="both"/>
        <w:rPr>
          <w:rFonts w:ascii="Tahoma" w:hAnsi="Tahoma" w:cs="Tahoma"/>
        </w:rPr>
      </w:pPr>
      <w:r>
        <w:rPr>
          <w:noProof/>
        </w:rPr>
        <w:drawing>
          <wp:inline distT="0" distB="0" distL="0" distR="0" wp14:anchorId="32309C2B" wp14:editId="14D90652">
            <wp:extent cx="5760720" cy="4320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2C5D1653" w:rsidR="00DF072F" w:rsidRDefault="001F6482" w:rsidP="00B41C02">
      <w:pPr>
        <w:jc w:val="both"/>
        <w:rPr>
          <w:rFonts w:ascii="Tahoma" w:hAnsi="Tahoma" w:cs="Tahoma"/>
        </w:rPr>
      </w:pPr>
      <w:r>
        <w:rPr>
          <w:rFonts w:ascii="Tahoma" w:hAnsi="Tahoma" w:cs="Tahoma"/>
        </w:rPr>
        <w:t>Comme on peut le constater sur le graphique, après 3 semaines d’hésitation quant à la cassure de 139.13, le contrat Bund est enfin parvenu à dépasser cette résistance.</w:t>
      </w:r>
    </w:p>
    <w:p w14:paraId="0A2E356A" w14:textId="65A045A7" w:rsidR="00C21B36" w:rsidRDefault="00C21B36" w:rsidP="00B41C02">
      <w:pPr>
        <w:jc w:val="both"/>
        <w:rPr>
          <w:rFonts w:ascii="Tahoma" w:hAnsi="Tahoma" w:cs="Tahoma"/>
        </w:rPr>
      </w:pPr>
      <w:r>
        <w:rPr>
          <w:rFonts w:ascii="Tahoma" w:hAnsi="Tahoma" w:cs="Tahoma"/>
        </w:rPr>
        <w:t>Ce point était à mon sens le premier obstacle à franchir pour envisager une poursuite de la hausse dans un environnement de long terme</w:t>
      </w:r>
      <w:r w:rsidR="00450E0C">
        <w:rPr>
          <w:rFonts w:ascii="Tahoma" w:hAnsi="Tahoma" w:cs="Tahoma"/>
        </w:rPr>
        <w:t xml:space="preserve"> </w:t>
      </w:r>
      <w:r>
        <w:rPr>
          <w:rFonts w:ascii="Tahoma" w:hAnsi="Tahoma" w:cs="Tahoma"/>
        </w:rPr>
        <w:t>empreint d’incertitude (voire analyse mensuelle d’octobre).</w:t>
      </w:r>
    </w:p>
    <w:p w14:paraId="39E028F0" w14:textId="509CF6AD" w:rsidR="00595C64" w:rsidRDefault="00595C64" w:rsidP="00B41C02">
      <w:pPr>
        <w:jc w:val="both"/>
        <w:rPr>
          <w:rFonts w:ascii="Tahoma" w:hAnsi="Tahoma" w:cs="Tahoma"/>
        </w:rPr>
      </w:pPr>
      <w:r>
        <w:rPr>
          <w:rFonts w:ascii="Tahoma" w:hAnsi="Tahoma" w:cs="Tahoma"/>
        </w:rPr>
        <w:t xml:space="preserve">Mais ce n’est pas parce que les prix se sont </w:t>
      </w:r>
      <w:r w:rsidR="001F30F4">
        <w:rPr>
          <w:rFonts w:ascii="Tahoma" w:hAnsi="Tahoma" w:cs="Tahoma"/>
        </w:rPr>
        <w:t>établis</w:t>
      </w:r>
      <w:r>
        <w:rPr>
          <w:rFonts w:ascii="Tahoma" w:hAnsi="Tahoma" w:cs="Tahoma"/>
        </w:rPr>
        <w:t xml:space="preserve"> </w:t>
      </w:r>
      <w:r w:rsidR="00BF1B98">
        <w:rPr>
          <w:rFonts w:ascii="Tahoma" w:hAnsi="Tahoma" w:cs="Tahoma"/>
        </w:rPr>
        <w:t>au-dessus</w:t>
      </w:r>
      <w:r>
        <w:rPr>
          <w:rFonts w:ascii="Tahoma" w:hAnsi="Tahoma" w:cs="Tahoma"/>
        </w:rPr>
        <w:t xml:space="preserve"> de 139.13 que l’on peut totalement invalider cette résistance. Dans une logique d’inversion des polarités, je dirai</w:t>
      </w:r>
      <w:r w:rsidR="00450E0C">
        <w:rPr>
          <w:rFonts w:ascii="Tahoma" w:hAnsi="Tahoma" w:cs="Tahoma"/>
        </w:rPr>
        <w:t>s</w:t>
      </w:r>
      <w:r>
        <w:rPr>
          <w:rFonts w:ascii="Tahoma" w:hAnsi="Tahoma" w:cs="Tahoma"/>
        </w:rPr>
        <w:t xml:space="preserve"> que les vendeurs n’ont pas chercher à garder la main en retour du marché sur la résistance. C’est une bonne chose pour la suite mais cela reste insuffisant pour amener à un basculement du rapport de force à l’avantage des acheteurs.</w:t>
      </w:r>
    </w:p>
    <w:p w14:paraId="6D6CE48F" w14:textId="5F9EDBD5" w:rsidR="00DC1966" w:rsidRDefault="00C431B8" w:rsidP="00B41C02">
      <w:pPr>
        <w:jc w:val="both"/>
        <w:rPr>
          <w:rFonts w:ascii="Tahoma" w:hAnsi="Tahoma" w:cs="Tahoma"/>
        </w:rPr>
      </w:pPr>
      <w:r>
        <w:rPr>
          <w:rFonts w:ascii="Tahoma" w:hAnsi="Tahoma" w:cs="Tahoma"/>
        </w:rPr>
        <w:t xml:space="preserve">D’un </w:t>
      </w:r>
      <w:r w:rsidR="001F30F4">
        <w:rPr>
          <w:rFonts w:ascii="Tahoma" w:hAnsi="Tahoma" w:cs="Tahoma"/>
        </w:rPr>
        <w:t>côté</w:t>
      </w:r>
      <w:r>
        <w:rPr>
          <w:rFonts w:ascii="Tahoma" w:hAnsi="Tahoma" w:cs="Tahoma"/>
        </w:rPr>
        <w:t>, les cours sont attirés par le plat de KS de 145.65 et cela peut expliquer en partie le dépassement de 139.13. Mais de l’autre, les données journalières qui</w:t>
      </w:r>
      <w:r w:rsidR="00450E0C">
        <w:rPr>
          <w:rFonts w:ascii="Tahoma" w:hAnsi="Tahoma" w:cs="Tahoma"/>
        </w:rPr>
        <w:t xml:space="preserve"> ne</w:t>
      </w:r>
      <w:r>
        <w:rPr>
          <w:rFonts w:ascii="Tahoma" w:hAnsi="Tahoma" w:cs="Tahoma"/>
        </w:rPr>
        <w:t xml:space="preserve"> sont </w:t>
      </w:r>
      <w:r w:rsidR="00450E0C">
        <w:rPr>
          <w:rFonts w:ascii="Tahoma" w:hAnsi="Tahoma" w:cs="Tahoma"/>
        </w:rPr>
        <w:t>qu’</w:t>
      </w:r>
      <w:r>
        <w:rPr>
          <w:rFonts w:ascii="Tahoma" w:hAnsi="Tahoma" w:cs="Tahoma"/>
        </w:rPr>
        <w:t>une décomposition de la bougie hebdomadaire, montre que le marché n’a pas encore bascul</w:t>
      </w:r>
      <w:r w:rsidR="00450E0C">
        <w:rPr>
          <w:rFonts w:ascii="Tahoma" w:hAnsi="Tahoma" w:cs="Tahoma"/>
        </w:rPr>
        <w:t>é</w:t>
      </w:r>
      <w:r>
        <w:rPr>
          <w:rFonts w:ascii="Tahoma" w:hAnsi="Tahoma" w:cs="Tahoma"/>
        </w:rPr>
        <w:t xml:space="preserve"> dans </w:t>
      </w:r>
      <w:r w:rsidR="00410E3B">
        <w:rPr>
          <w:rFonts w:ascii="Tahoma" w:hAnsi="Tahoma" w:cs="Tahoma"/>
        </w:rPr>
        <w:t>un mode haussier (</w:t>
      </w:r>
      <w:r w:rsidR="00450E0C">
        <w:rPr>
          <w:rFonts w:ascii="Tahoma" w:hAnsi="Tahoma" w:cs="Tahoma"/>
        </w:rPr>
        <w:t xml:space="preserve">avec une </w:t>
      </w:r>
      <w:r w:rsidR="00410E3B">
        <w:rPr>
          <w:rFonts w:ascii="Tahoma" w:hAnsi="Tahoma" w:cs="Tahoma"/>
        </w:rPr>
        <w:t>hausse limitée dans premier temps à 145.65).</w:t>
      </w:r>
    </w:p>
    <w:p w14:paraId="7C09975D" w14:textId="77777777" w:rsidR="00DC1966" w:rsidRDefault="00DC1966" w:rsidP="00B41C02">
      <w:pPr>
        <w:jc w:val="both"/>
        <w:rPr>
          <w:rFonts w:ascii="Tahoma" w:hAnsi="Tahoma" w:cs="Tahoma"/>
        </w:rPr>
      </w:pPr>
    </w:p>
    <w:p w14:paraId="53AA9186" w14:textId="058936D7" w:rsidR="00583BC8" w:rsidRPr="00DC1966" w:rsidRDefault="00583BC8" w:rsidP="00B41C02">
      <w:pPr>
        <w:jc w:val="both"/>
        <w:rPr>
          <w:rFonts w:ascii="Tahoma" w:hAnsi="Tahoma" w:cs="Tahoma"/>
        </w:rPr>
      </w:pPr>
      <w:r w:rsidRPr="00041E45">
        <w:rPr>
          <w:rFonts w:ascii="Tahoma" w:hAnsi="Tahoma" w:cs="Tahoma"/>
          <w:sz w:val="32"/>
          <w:szCs w:val="32"/>
          <w:u w:val="single"/>
        </w:rPr>
        <w:lastRenderedPageBreak/>
        <w:t>DAY</w:t>
      </w:r>
    </w:p>
    <w:p w14:paraId="67B8B186" w14:textId="6D48C1B6" w:rsidR="00467005" w:rsidRDefault="00E13A74" w:rsidP="00041E45">
      <w:pPr>
        <w:jc w:val="both"/>
        <w:rPr>
          <w:rFonts w:ascii="Tahoma" w:hAnsi="Tahoma" w:cs="Tahoma"/>
        </w:rPr>
      </w:pPr>
      <w:r>
        <w:rPr>
          <w:noProof/>
        </w:rPr>
        <w:drawing>
          <wp:inline distT="0" distB="0" distL="0" distR="0" wp14:anchorId="34FF468D" wp14:editId="12DC974A">
            <wp:extent cx="5760720" cy="43205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171E3DE" w14:textId="52808D19" w:rsidR="00E13A74" w:rsidRDefault="00E13A74" w:rsidP="00041E45">
      <w:pPr>
        <w:jc w:val="both"/>
        <w:rPr>
          <w:rFonts w:ascii="Tahoma" w:hAnsi="Tahoma" w:cs="Tahoma"/>
        </w:rPr>
      </w:pPr>
      <w:r>
        <w:rPr>
          <w:rFonts w:ascii="Tahoma" w:hAnsi="Tahoma" w:cs="Tahoma"/>
        </w:rPr>
        <w:t xml:space="preserve">Sur le court terme, le dépassement de 139.13 a ramené les cours sur 141.10, </w:t>
      </w:r>
      <w:r w:rsidR="00963E13">
        <w:rPr>
          <w:rFonts w:ascii="Tahoma" w:hAnsi="Tahoma" w:cs="Tahoma"/>
        </w:rPr>
        <w:t xml:space="preserve">qui matérialise les derniers </w:t>
      </w:r>
      <w:r w:rsidR="00450E0C">
        <w:rPr>
          <w:rFonts w:ascii="Tahoma" w:hAnsi="Tahoma" w:cs="Tahoma"/>
        </w:rPr>
        <w:t xml:space="preserve">pics </w:t>
      </w:r>
      <w:r w:rsidR="00963E13">
        <w:rPr>
          <w:rFonts w:ascii="Tahoma" w:hAnsi="Tahoma" w:cs="Tahoma"/>
        </w:rPr>
        <w:t>(à quelques ticks prés).</w:t>
      </w:r>
    </w:p>
    <w:p w14:paraId="3BC58DC6" w14:textId="303C0DEB" w:rsidR="00963E13" w:rsidRDefault="00963E13" w:rsidP="00041E45">
      <w:pPr>
        <w:jc w:val="both"/>
        <w:rPr>
          <w:rFonts w:ascii="Tahoma" w:hAnsi="Tahoma" w:cs="Tahoma"/>
        </w:rPr>
      </w:pPr>
      <w:r>
        <w:rPr>
          <w:rFonts w:ascii="Tahoma" w:hAnsi="Tahoma" w:cs="Tahoma"/>
        </w:rPr>
        <w:t xml:space="preserve">La chandelle de vendredi peut se classer </w:t>
      </w:r>
      <w:r w:rsidR="009422DE">
        <w:rPr>
          <w:rFonts w:ascii="Tahoma" w:hAnsi="Tahoma" w:cs="Tahoma"/>
        </w:rPr>
        <w:t xml:space="preserve">les bougies d’alerte </w:t>
      </w:r>
      <w:r w:rsidR="00450E0C">
        <w:rPr>
          <w:rFonts w:ascii="Tahoma" w:hAnsi="Tahoma" w:cs="Tahoma"/>
        </w:rPr>
        <w:t>avec sa</w:t>
      </w:r>
      <w:r w:rsidR="009422DE">
        <w:rPr>
          <w:rFonts w:ascii="Tahoma" w:hAnsi="Tahoma" w:cs="Tahoma"/>
        </w:rPr>
        <w:t xml:space="preserve"> forme de</w:t>
      </w:r>
      <w:r>
        <w:rPr>
          <w:rFonts w:ascii="Tahoma" w:hAnsi="Tahoma" w:cs="Tahoma"/>
        </w:rPr>
        <w:t xml:space="preserve"> pendu</w:t>
      </w:r>
      <w:r w:rsidR="009422DE">
        <w:rPr>
          <w:rFonts w:ascii="Tahoma" w:hAnsi="Tahoma" w:cs="Tahoma"/>
        </w:rPr>
        <w:t>. La baisse au cours de cette dernière séance de la semaine</w:t>
      </w:r>
      <w:r w:rsidR="00970605">
        <w:rPr>
          <w:rFonts w:ascii="Tahoma" w:hAnsi="Tahoma" w:cs="Tahoma"/>
        </w:rPr>
        <w:t>, visible à travers sa mèche basse,</w:t>
      </w:r>
      <w:r w:rsidR="009422DE">
        <w:rPr>
          <w:rFonts w:ascii="Tahoma" w:hAnsi="Tahoma" w:cs="Tahoma"/>
        </w:rPr>
        <w:t xml:space="preserve"> </w:t>
      </w:r>
      <w:r w:rsidR="00970605">
        <w:rPr>
          <w:rFonts w:ascii="Tahoma" w:hAnsi="Tahoma" w:cs="Tahoma"/>
        </w:rPr>
        <w:t xml:space="preserve">pourrait inquiéter les acheteurs si les prix ne </w:t>
      </w:r>
      <w:r w:rsidR="001F30F4">
        <w:rPr>
          <w:rFonts w:ascii="Tahoma" w:hAnsi="Tahoma" w:cs="Tahoma"/>
        </w:rPr>
        <w:t>progressent</w:t>
      </w:r>
      <w:r w:rsidR="00970605">
        <w:rPr>
          <w:rFonts w:ascii="Tahoma" w:hAnsi="Tahoma" w:cs="Tahoma"/>
        </w:rPr>
        <w:t xml:space="preserve"> plus ou si son point bas de 139.17 </w:t>
      </w:r>
      <w:r w:rsidR="00450E0C">
        <w:rPr>
          <w:rFonts w:ascii="Tahoma" w:hAnsi="Tahoma" w:cs="Tahoma"/>
        </w:rPr>
        <w:t>est</w:t>
      </w:r>
      <w:r w:rsidR="00970605">
        <w:rPr>
          <w:rFonts w:ascii="Tahoma" w:hAnsi="Tahoma" w:cs="Tahoma"/>
        </w:rPr>
        <w:t xml:space="preserve"> enfoncé.</w:t>
      </w:r>
    </w:p>
    <w:p w14:paraId="324ECDFA" w14:textId="1440ADA4" w:rsidR="00450E0C" w:rsidRDefault="00970605" w:rsidP="00B94D71">
      <w:pPr>
        <w:jc w:val="both"/>
        <w:rPr>
          <w:rFonts w:ascii="Tahoma" w:hAnsi="Tahoma" w:cs="Tahoma"/>
        </w:rPr>
      </w:pPr>
      <w:r>
        <w:rPr>
          <w:rFonts w:ascii="Tahoma" w:hAnsi="Tahoma" w:cs="Tahoma"/>
        </w:rPr>
        <w:t xml:space="preserve">La forme plate des courbes Ichimoku montre que la dynamique de mouvement n’est </w:t>
      </w:r>
      <w:r w:rsidR="00450E0C">
        <w:rPr>
          <w:rFonts w:ascii="Tahoma" w:hAnsi="Tahoma" w:cs="Tahoma"/>
        </w:rPr>
        <w:t>plus</w:t>
      </w:r>
      <w:r>
        <w:rPr>
          <w:rFonts w:ascii="Tahoma" w:hAnsi="Tahoma" w:cs="Tahoma"/>
        </w:rPr>
        <w:t xml:space="preserve"> là. Avec des cours sous le nuage, nous sommes encore loin d’un retournement des prix </w:t>
      </w:r>
      <w:r w:rsidR="00450E0C">
        <w:rPr>
          <w:rFonts w:ascii="Tahoma" w:hAnsi="Tahoma" w:cs="Tahoma"/>
        </w:rPr>
        <w:t>et d’un changement de contexte à la faveur des acheteurs.</w:t>
      </w:r>
    </w:p>
    <w:p w14:paraId="168F1AD5" w14:textId="3E153E07" w:rsidR="0020484F" w:rsidRDefault="0020484F" w:rsidP="00B94D71">
      <w:pPr>
        <w:jc w:val="both"/>
        <w:rPr>
          <w:rFonts w:ascii="Tahoma" w:hAnsi="Tahoma" w:cs="Tahoma"/>
        </w:rPr>
      </w:pPr>
      <w:r>
        <w:rPr>
          <w:rFonts w:ascii="Tahoma" w:hAnsi="Tahoma" w:cs="Tahoma"/>
        </w:rPr>
        <w:t xml:space="preserve">Donc prudence pour la semaine à venir. </w:t>
      </w:r>
      <w:bookmarkStart w:id="0" w:name="_Hlk119747881"/>
      <w:r w:rsidR="00CA6D00">
        <w:rPr>
          <w:rFonts w:ascii="Tahoma" w:hAnsi="Tahoma" w:cs="Tahoma"/>
        </w:rPr>
        <w:t>L</w:t>
      </w:r>
      <w:r>
        <w:rPr>
          <w:rFonts w:ascii="Tahoma" w:hAnsi="Tahoma" w:cs="Tahoma"/>
        </w:rPr>
        <w:t>e dépassement de 139.13 et la base de la chandelle de type pendu de 139.17 permettront de garder un biais positif tant que le marché ne sera pas revenu s’établir sous cette zone.</w:t>
      </w:r>
    </w:p>
    <w:bookmarkEnd w:id="0"/>
    <w:p w14:paraId="3AFE59AC" w14:textId="77777777" w:rsidR="0020484F" w:rsidRDefault="0020484F" w:rsidP="00B94D71">
      <w:pPr>
        <w:jc w:val="both"/>
        <w:rPr>
          <w:rFonts w:ascii="Tahoma" w:hAnsi="Tahoma" w:cs="Tahoma"/>
        </w:rPr>
      </w:pPr>
    </w:p>
    <w:p w14:paraId="6E428007" w14:textId="1700D302"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302D6D" w:rsidRPr="00302D6D">
        <w:rPr>
          <w:rFonts w:ascii="Tahoma" w:hAnsi="Tahoma" w:cs="Tahoma"/>
        </w:rPr>
        <w:t xml:space="preserve"> </w:t>
      </w:r>
      <w:r w:rsidR="00302D6D">
        <w:rPr>
          <w:rFonts w:ascii="Tahoma" w:hAnsi="Tahoma" w:cs="Tahoma"/>
        </w:rPr>
        <w:t>L</w:t>
      </w:r>
      <w:r w:rsidR="00302D6D">
        <w:rPr>
          <w:rFonts w:ascii="Tahoma" w:hAnsi="Tahoma" w:cs="Tahoma"/>
        </w:rPr>
        <w:t>e dépassement de 139.13 et la base de la chandelle de type pendu de 139.17 permettront de garder un biais positif tant que le marché ne sera pas revenu s’établir sous cette zone.</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30F4"/>
    <w:rsid w:val="001F6482"/>
    <w:rsid w:val="001F650A"/>
    <w:rsid w:val="002003AD"/>
    <w:rsid w:val="0020484F"/>
    <w:rsid w:val="002421FE"/>
    <w:rsid w:val="00262E25"/>
    <w:rsid w:val="00263ED0"/>
    <w:rsid w:val="002A1F8E"/>
    <w:rsid w:val="002B5CB1"/>
    <w:rsid w:val="002C0A31"/>
    <w:rsid w:val="002F54B0"/>
    <w:rsid w:val="00302D6D"/>
    <w:rsid w:val="00303214"/>
    <w:rsid w:val="0030643B"/>
    <w:rsid w:val="00337611"/>
    <w:rsid w:val="00340FD9"/>
    <w:rsid w:val="00352DD9"/>
    <w:rsid w:val="003767E0"/>
    <w:rsid w:val="00397D3D"/>
    <w:rsid w:val="0040171B"/>
    <w:rsid w:val="00410E3B"/>
    <w:rsid w:val="00450E0C"/>
    <w:rsid w:val="00467005"/>
    <w:rsid w:val="004A2D2D"/>
    <w:rsid w:val="004A5154"/>
    <w:rsid w:val="004F48EE"/>
    <w:rsid w:val="00531928"/>
    <w:rsid w:val="005440A4"/>
    <w:rsid w:val="00546A5A"/>
    <w:rsid w:val="00566580"/>
    <w:rsid w:val="00567AF3"/>
    <w:rsid w:val="00583BC8"/>
    <w:rsid w:val="00595C64"/>
    <w:rsid w:val="00654380"/>
    <w:rsid w:val="00664BE1"/>
    <w:rsid w:val="006B055C"/>
    <w:rsid w:val="006E32BB"/>
    <w:rsid w:val="006E38E0"/>
    <w:rsid w:val="00710599"/>
    <w:rsid w:val="00723781"/>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422DE"/>
    <w:rsid w:val="00961FDF"/>
    <w:rsid w:val="00963E13"/>
    <w:rsid w:val="00970605"/>
    <w:rsid w:val="00983B7D"/>
    <w:rsid w:val="009A37C2"/>
    <w:rsid w:val="009F3AB8"/>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BF1B98"/>
    <w:rsid w:val="00C17ED7"/>
    <w:rsid w:val="00C21B36"/>
    <w:rsid w:val="00C41F15"/>
    <w:rsid w:val="00C431B8"/>
    <w:rsid w:val="00C70171"/>
    <w:rsid w:val="00C70A68"/>
    <w:rsid w:val="00C82E98"/>
    <w:rsid w:val="00CA6D00"/>
    <w:rsid w:val="00CB17C9"/>
    <w:rsid w:val="00CC72FF"/>
    <w:rsid w:val="00CC7C21"/>
    <w:rsid w:val="00CE0886"/>
    <w:rsid w:val="00CF2516"/>
    <w:rsid w:val="00CF6D63"/>
    <w:rsid w:val="00D23B28"/>
    <w:rsid w:val="00D46C8D"/>
    <w:rsid w:val="00DA1359"/>
    <w:rsid w:val="00DC1966"/>
    <w:rsid w:val="00DE5444"/>
    <w:rsid w:val="00DF072F"/>
    <w:rsid w:val="00E13A74"/>
    <w:rsid w:val="00E32014"/>
    <w:rsid w:val="00E3727C"/>
    <w:rsid w:val="00EB58BA"/>
    <w:rsid w:val="00EE6B93"/>
    <w:rsid w:val="00F04A6E"/>
    <w:rsid w:val="00F04DEF"/>
    <w:rsid w:val="00F31070"/>
    <w:rsid w:val="00F51B27"/>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866</TotalTime>
  <Pages>3</Pages>
  <Words>479</Words>
  <Characters>2640</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112</cp:revision>
  <dcterms:created xsi:type="dcterms:W3CDTF">2021-11-25T09:44:00Z</dcterms:created>
  <dcterms:modified xsi:type="dcterms:W3CDTF">2022-11-19T15:09:00Z</dcterms:modified>
</cp:coreProperties>
</file>