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097F658" w:rsidR="00902D2F" w:rsidRDefault="007D60F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3B5C818" wp14:editId="7BC6DD0B">
            <wp:extent cx="6319520" cy="4739640"/>
            <wp:effectExtent l="0" t="0" r="508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52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420A656C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7D60FE">
        <w:rPr>
          <w:rFonts w:ascii="Tahoma" w:hAnsi="Tahoma" w:cs="Tahoma"/>
        </w:rPr>
        <w:t>e rebond des prix s’est poursuivi cette semaine avec un nouveau point haut à 142.60.</w:t>
      </w:r>
      <w:r w:rsidR="00C2573B">
        <w:rPr>
          <w:rFonts w:ascii="Tahoma" w:hAnsi="Tahoma" w:cs="Tahoma"/>
        </w:rPr>
        <w:t xml:space="preserve"> Mais ce haut s’est terminé en étoile </w:t>
      </w:r>
      <w:r w:rsidR="00834F91">
        <w:rPr>
          <w:rFonts w:ascii="Tahoma" w:hAnsi="Tahoma" w:cs="Tahoma"/>
        </w:rPr>
        <w:t>doji</w:t>
      </w:r>
      <w:r w:rsidR="002A68D3">
        <w:rPr>
          <w:rFonts w:ascii="Tahoma" w:hAnsi="Tahoma" w:cs="Tahoma"/>
        </w:rPr>
        <w:t>.</w:t>
      </w:r>
      <w:r w:rsidR="00834F91">
        <w:rPr>
          <w:rFonts w:ascii="Tahoma" w:hAnsi="Tahoma" w:cs="Tahoma"/>
        </w:rPr>
        <w:t xml:space="preserve"> </w:t>
      </w:r>
      <w:r w:rsidR="002A68D3">
        <w:rPr>
          <w:rFonts w:ascii="Tahoma" w:hAnsi="Tahoma" w:cs="Tahoma"/>
        </w:rPr>
        <w:t>D</w:t>
      </w:r>
      <w:r w:rsidR="00C2573B">
        <w:rPr>
          <w:rFonts w:ascii="Tahoma" w:hAnsi="Tahoma" w:cs="Tahoma"/>
        </w:rPr>
        <w:t xml:space="preserve">ans un mouvement haussier </w:t>
      </w:r>
      <w:r w:rsidR="002A68D3">
        <w:rPr>
          <w:rFonts w:ascii="Tahoma" w:hAnsi="Tahoma" w:cs="Tahoma"/>
        </w:rPr>
        <w:t xml:space="preserve">elle </w:t>
      </w:r>
      <w:r w:rsidR="00C2573B">
        <w:rPr>
          <w:rFonts w:ascii="Tahoma" w:hAnsi="Tahoma" w:cs="Tahoma"/>
        </w:rPr>
        <w:t>n’est pas très positi</w:t>
      </w:r>
      <w:r w:rsidR="002A68D3">
        <w:rPr>
          <w:rFonts w:ascii="Tahoma" w:hAnsi="Tahoma" w:cs="Tahoma"/>
        </w:rPr>
        <w:t>ve</w:t>
      </w:r>
      <w:r w:rsidR="00C2573B">
        <w:rPr>
          <w:rFonts w:ascii="Tahoma" w:hAnsi="Tahoma" w:cs="Tahoma"/>
        </w:rPr>
        <w:t>. Cette chandelle d’indécision peut déboucher sur une correction si le contrat se maintien</w:t>
      </w:r>
      <w:r w:rsidR="002A68D3">
        <w:rPr>
          <w:rFonts w:ascii="Tahoma" w:hAnsi="Tahoma" w:cs="Tahoma"/>
        </w:rPr>
        <w:t>t</w:t>
      </w:r>
      <w:r w:rsidR="00C2573B">
        <w:rPr>
          <w:rFonts w:ascii="Tahoma" w:hAnsi="Tahoma" w:cs="Tahoma"/>
        </w:rPr>
        <w:t xml:space="preserve"> sous son </w:t>
      </w:r>
      <w:r w:rsidR="00446139">
        <w:rPr>
          <w:rFonts w:ascii="Tahoma" w:hAnsi="Tahoma" w:cs="Tahoma"/>
        </w:rPr>
        <w:t>sommet.</w:t>
      </w:r>
    </w:p>
    <w:p w14:paraId="4E55527E" w14:textId="280C4815" w:rsidR="00C2573B" w:rsidRDefault="0044613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je l’ai évoqué la semaine dernière, les pics des mois précédents </w:t>
      </w:r>
      <w:r w:rsidR="002A68D3">
        <w:rPr>
          <w:rFonts w:ascii="Tahoma" w:hAnsi="Tahoma" w:cs="Tahoma"/>
        </w:rPr>
        <w:t xml:space="preserve">sur 141.10 </w:t>
      </w:r>
      <w:r>
        <w:rPr>
          <w:rFonts w:ascii="Tahoma" w:hAnsi="Tahoma" w:cs="Tahoma"/>
        </w:rPr>
        <w:t>en données journalières</w:t>
      </w:r>
      <w:r w:rsidR="002A68D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représente</w:t>
      </w:r>
      <w:r w:rsidR="002A68D3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une zone de résistance. Elle peut </w:t>
      </w:r>
      <w:r w:rsidR="002A68D3">
        <w:rPr>
          <w:rFonts w:ascii="Tahoma" w:hAnsi="Tahoma" w:cs="Tahoma"/>
        </w:rPr>
        <w:t xml:space="preserve">ainsi </w:t>
      </w:r>
      <w:r>
        <w:rPr>
          <w:rFonts w:ascii="Tahoma" w:hAnsi="Tahoma" w:cs="Tahoma"/>
        </w:rPr>
        <w:t>expliquer l’</w:t>
      </w:r>
      <w:r w:rsidR="00E873DF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de la hausse et la formation de la bougie en étoile doji.</w:t>
      </w:r>
    </w:p>
    <w:p w14:paraId="7A319615" w14:textId="192E42B9" w:rsidR="00446139" w:rsidRDefault="0044613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 la bougie d’alerte ne reste qu</w:t>
      </w:r>
      <w:r w:rsidR="002A68D3">
        <w:rPr>
          <w:rFonts w:ascii="Tahoma" w:hAnsi="Tahoma" w:cs="Tahoma"/>
        </w:rPr>
        <w:t>e le</w:t>
      </w:r>
      <w:r>
        <w:rPr>
          <w:rFonts w:ascii="Tahoma" w:hAnsi="Tahoma" w:cs="Tahoma"/>
        </w:rPr>
        <w:t xml:space="preserve"> sign</w:t>
      </w:r>
      <w:r w:rsidR="002A68D3">
        <w:rPr>
          <w:rFonts w:ascii="Tahoma" w:hAnsi="Tahoma" w:cs="Tahoma"/>
        </w:rPr>
        <w:t>al</w:t>
      </w:r>
      <w:r>
        <w:rPr>
          <w:rFonts w:ascii="Tahoma" w:hAnsi="Tahoma" w:cs="Tahoma"/>
        </w:rPr>
        <w:t xml:space="preserve"> d’une éventuelle correction. Cette dernière ne prendra consistance qu’</w:t>
      </w:r>
      <w:r w:rsidR="002A68D3">
        <w:rPr>
          <w:rFonts w:ascii="Tahoma" w:hAnsi="Tahoma" w:cs="Tahoma"/>
        </w:rPr>
        <w:t xml:space="preserve">après un </w:t>
      </w:r>
      <w:r>
        <w:rPr>
          <w:rFonts w:ascii="Tahoma" w:hAnsi="Tahoma" w:cs="Tahoma"/>
        </w:rPr>
        <w:t>retour du marché sous 139.55.</w:t>
      </w:r>
    </w:p>
    <w:p w14:paraId="46A6E1CA" w14:textId="4EA352D3" w:rsidR="00446139" w:rsidRDefault="002A68D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>
        <w:rPr>
          <w:rFonts w:ascii="Tahoma" w:hAnsi="Tahoma" w:cs="Tahoma"/>
        </w:rPr>
        <w:t>our le moment</w:t>
      </w:r>
      <w:r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l</w:t>
      </w:r>
      <w:r w:rsidR="00446139">
        <w:rPr>
          <w:rFonts w:ascii="Tahoma" w:hAnsi="Tahoma" w:cs="Tahoma"/>
        </w:rPr>
        <w:t xml:space="preserve">e plus </w:t>
      </w:r>
      <w:r w:rsidR="00E873DF">
        <w:rPr>
          <w:rFonts w:ascii="Tahoma" w:hAnsi="Tahoma" w:cs="Tahoma"/>
        </w:rPr>
        <w:t>inquiétant</w:t>
      </w:r>
      <w:r w:rsidR="0044613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pour les acheteurs r</w:t>
      </w:r>
      <w:r w:rsidR="00446139">
        <w:rPr>
          <w:rFonts w:ascii="Tahoma" w:hAnsi="Tahoma" w:cs="Tahoma"/>
        </w:rPr>
        <w:t>est</w:t>
      </w:r>
      <w:r>
        <w:rPr>
          <w:rFonts w:ascii="Tahoma" w:hAnsi="Tahoma" w:cs="Tahoma"/>
        </w:rPr>
        <w:t>e</w:t>
      </w:r>
      <w:r w:rsidR="00446139">
        <w:rPr>
          <w:rFonts w:ascii="Tahoma" w:hAnsi="Tahoma" w:cs="Tahoma"/>
        </w:rPr>
        <w:t xml:space="preserve"> la structure de retournement sur l’unité de temps inférieure.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41B8F681" w:rsidR="00583BC8" w:rsidRDefault="003029DC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5824D76" wp14:editId="6F20166B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173826C8" w:rsidR="00467005" w:rsidRDefault="003029D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je le disais précédemment, la structure de retournement en avalement baissier sur le court terme devrait marquer un coup d’</w:t>
      </w:r>
      <w:r w:rsidR="00E873DF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</w:t>
      </w:r>
      <w:r w:rsidR="002A68D3">
        <w:rPr>
          <w:rFonts w:ascii="Tahoma" w:hAnsi="Tahoma" w:cs="Tahoma"/>
        </w:rPr>
        <w:t>à</w:t>
      </w:r>
      <w:r>
        <w:rPr>
          <w:rFonts w:ascii="Tahoma" w:hAnsi="Tahoma" w:cs="Tahoma"/>
        </w:rPr>
        <w:t xml:space="preserve"> la dynamique haussière des prix.</w:t>
      </w:r>
    </w:p>
    <w:p w14:paraId="798CE8CD" w14:textId="4DD46E59" w:rsidR="003029DC" w:rsidRDefault="007B236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cette unité de temps, les sommets dans la zone des 141.10 est un peu plus </w:t>
      </w:r>
      <w:r w:rsidR="002A68D3">
        <w:rPr>
          <w:rFonts w:ascii="Tahoma" w:hAnsi="Tahoma" w:cs="Tahoma"/>
        </w:rPr>
        <w:t>visible</w:t>
      </w:r>
      <w:r>
        <w:rPr>
          <w:rFonts w:ascii="Tahoma" w:hAnsi="Tahoma" w:cs="Tahoma"/>
        </w:rPr>
        <w:t>. Et si l’on cherche une raison technique à la baisse des cours, la résistance de 141.10 en est une bonne raison.</w:t>
      </w:r>
    </w:p>
    <w:p w14:paraId="5B407DE3" w14:textId="2994686B" w:rsidR="007B236F" w:rsidRDefault="007B236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Graphiquement, le marché a dessiné une formation en triple creux qui en dépassement de </w:t>
      </w:r>
      <w:r w:rsidR="002A68D3">
        <w:rPr>
          <w:rFonts w:ascii="Tahoma" w:hAnsi="Tahoma" w:cs="Tahoma"/>
        </w:rPr>
        <w:t xml:space="preserve">sa ligne de cou de </w:t>
      </w:r>
      <w:r>
        <w:rPr>
          <w:rFonts w:ascii="Tahoma" w:hAnsi="Tahoma" w:cs="Tahoma"/>
        </w:rPr>
        <w:t xml:space="preserve">141.10 donnerait un objectif </w:t>
      </w:r>
      <w:r w:rsidR="004A75BA">
        <w:rPr>
          <w:rFonts w:ascii="Tahoma" w:hAnsi="Tahoma" w:cs="Tahoma"/>
        </w:rPr>
        <w:t xml:space="preserve">technique dans la zone de 146.50. Soit une zone de résistance matérialisée par une </w:t>
      </w:r>
      <w:r w:rsidR="00E873DF">
        <w:rPr>
          <w:rFonts w:ascii="Tahoma" w:hAnsi="Tahoma" w:cs="Tahoma"/>
        </w:rPr>
        <w:t>fenêtre</w:t>
      </w:r>
      <w:r w:rsidR="004A75BA">
        <w:rPr>
          <w:rFonts w:ascii="Tahoma" w:hAnsi="Tahoma" w:cs="Tahoma"/>
        </w:rPr>
        <w:t xml:space="preserve"> baissière ouverte en aout dernier.</w:t>
      </w:r>
    </w:p>
    <w:p w14:paraId="322C956D" w14:textId="72B06E4C" w:rsidR="00B30B16" w:rsidRDefault="00B30B1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l’instant, le twist du nuage futur limite</w:t>
      </w:r>
      <w:r w:rsidR="00802FF9">
        <w:rPr>
          <w:rFonts w:ascii="Tahoma" w:hAnsi="Tahoma" w:cs="Tahoma"/>
        </w:rPr>
        <w:t>ra</w:t>
      </w:r>
      <w:r>
        <w:rPr>
          <w:rFonts w:ascii="Tahoma" w:hAnsi="Tahoma" w:cs="Tahoma"/>
        </w:rPr>
        <w:t xml:space="preserve"> le potentiel baissier des prix et favorisera au pire le développement d’une dérive </w:t>
      </w:r>
      <w:r w:rsidR="00E873DF">
        <w:rPr>
          <w:rFonts w:ascii="Tahoma" w:hAnsi="Tahoma" w:cs="Tahoma"/>
        </w:rPr>
        <w:t>latérale</w:t>
      </w:r>
      <w:r>
        <w:rPr>
          <w:rFonts w:ascii="Tahoma" w:hAnsi="Tahoma" w:cs="Tahoma"/>
        </w:rPr>
        <w:t xml:space="preserve"> </w:t>
      </w:r>
      <w:r w:rsidR="00B036DC">
        <w:rPr>
          <w:rFonts w:ascii="Tahoma" w:hAnsi="Tahoma" w:cs="Tahoma"/>
        </w:rPr>
        <w:t>comprise entre 135.70 et 141.10.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24ACFDD6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816EF">
        <w:rPr>
          <w:rFonts w:ascii="Tahoma" w:hAnsi="Tahoma" w:cs="Tahoma"/>
        </w:rPr>
        <w:t xml:space="preserve"> </w:t>
      </w:r>
      <w:r w:rsidR="00E873DF">
        <w:rPr>
          <w:rFonts w:ascii="Tahoma" w:hAnsi="Tahoma" w:cs="Tahoma"/>
        </w:rPr>
        <w:t>P</w:t>
      </w:r>
      <w:r w:rsidR="001816EF">
        <w:rPr>
          <w:rFonts w:ascii="Tahoma" w:hAnsi="Tahoma" w:cs="Tahoma"/>
        </w:rPr>
        <w:t>as de hausse envisagée tant que le contrat se maintiendra sous 141.10. Sous cette résistance on pourra envisager la formation d’une consolidation des prix.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6C0C232E" w:rsidR="00EE6B93" w:rsidRPr="008E21CA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816EF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A68D3"/>
    <w:rsid w:val="002B5CB1"/>
    <w:rsid w:val="002C0A31"/>
    <w:rsid w:val="002F54B0"/>
    <w:rsid w:val="003029DC"/>
    <w:rsid w:val="00303214"/>
    <w:rsid w:val="0030643B"/>
    <w:rsid w:val="00337611"/>
    <w:rsid w:val="00340FD9"/>
    <w:rsid w:val="00352DD9"/>
    <w:rsid w:val="003767E0"/>
    <w:rsid w:val="00397D3D"/>
    <w:rsid w:val="0040171B"/>
    <w:rsid w:val="00446139"/>
    <w:rsid w:val="00467005"/>
    <w:rsid w:val="004A2D2D"/>
    <w:rsid w:val="004A5154"/>
    <w:rsid w:val="004A75BA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236F"/>
    <w:rsid w:val="007B661D"/>
    <w:rsid w:val="007D19FF"/>
    <w:rsid w:val="007D2085"/>
    <w:rsid w:val="007D4181"/>
    <w:rsid w:val="007D60FE"/>
    <w:rsid w:val="00802FF9"/>
    <w:rsid w:val="0083454A"/>
    <w:rsid w:val="00834F91"/>
    <w:rsid w:val="00837B38"/>
    <w:rsid w:val="00896554"/>
    <w:rsid w:val="008A7407"/>
    <w:rsid w:val="008E21CA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036DC"/>
    <w:rsid w:val="00B30B16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2573B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873DF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3</Pages>
  <Words>419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110</cp:revision>
  <dcterms:created xsi:type="dcterms:W3CDTF">2021-11-25T09:44:00Z</dcterms:created>
  <dcterms:modified xsi:type="dcterms:W3CDTF">2022-11-26T17:36:00Z</dcterms:modified>
</cp:coreProperties>
</file>